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C7276" w14:textId="77777777" w:rsidR="008609B8" w:rsidRPr="00D21146" w:rsidRDefault="0017130D" w:rsidP="004216E2">
      <w:r w:rsidRPr="00D21146">
        <w:rPr>
          <w:noProof/>
        </w:rPr>
        <w:drawing>
          <wp:anchor distT="0" distB="0" distL="114300" distR="114300" simplePos="0" relativeHeight="251658240" behindDoc="0" locked="1" layoutInCell="1" allowOverlap="1" wp14:anchorId="23322C60" wp14:editId="56DD24B5">
            <wp:simplePos x="0" y="0"/>
            <wp:positionH relativeFrom="margin">
              <wp:posOffset>2159000</wp:posOffset>
            </wp:positionH>
            <wp:positionV relativeFrom="margin">
              <wp:posOffset>1778000</wp:posOffset>
            </wp:positionV>
            <wp:extent cx="1645923" cy="1120142"/>
            <wp:effectExtent l="0" t="0" r="0" b="0"/>
            <wp:wrapNone/>
            <wp:docPr id="100032" name="Picture 100032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FDF39" w14:textId="77777777" w:rsidR="008609B8" w:rsidRPr="00D21146" w:rsidRDefault="0017130D" w:rsidP="005B36CD">
      <w:pPr>
        <w:pStyle w:val="Heading1"/>
      </w:pPr>
      <w:r w:rsidRPr="00D21146">
        <w:br w:type="page"/>
      </w:r>
    </w:p>
    <w:p w14:paraId="45F37D0D" w14:textId="77777777" w:rsidR="00D21146" w:rsidRDefault="0017130D">
      <w:pPr>
        <w:pStyle w:val="TOCHeading"/>
        <w:rPr>
          <w:sz w:val="36"/>
        </w:rPr>
        <w:sectPr w:rsidR="00D21146" w:rsidSect="00954133">
          <w:headerReference w:type="default" r:id="rId9"/>
          <w:footerReference w:type="default" r:id="rId10"/>
          <w:headerReference w:type="first" r:id="rId11"/>
          <w:pgSz w:w="12240" w:h="15840"/>
          <w:pgMar w:top="1440" w:right="1440" w:bottom="900" w:left="1440" w:header="720" w:footer="576" w:gutter="0"/>
          <w:pgNumType w:start="1"/>
          <w:cols w:space="720"/>
          <w:titlePg/>
          <w:docGrid w:linePitch="360"/>
        </w:sectPr>
      </w:pPr>
      <w:bookmarkStart w:id="0" w:name="_Toc418587422"/>
      <w:r w:rsidRPr="00D21146">
        <w:rPr>
          <w:sz w:val="36"/>
        </w:rPr>
        <w:lastRenderedPageBreak/>
        <w:t xml:space="preserve">Table of </w:t>
      </w:r>
      <w:r w:rsidRPr="00D21146">
        <w:rPr>
          <w:sz w:val="36"/>
        </w:rPr>
        <w:t>Contents</w:t>
      </w:r>
    </w:p>
    <w:p w14:paraId="2911326B" w14:textId="17B70C08" w:rsidR="00E75EF6" w:rsidRDefault="0017130D">
      <w:pPr>
        <w:pStyle w:val="TOC1"/>
        <w:rPr>
          <w:sz w:val="22"/>
        </w:rPr>
      </w:pPr>
      <w:r w:rsidRPr="00D21146">
        <w:fldChar w:fldCharType="begin"/>
      </w:r>
      <w:r w:rsidRPr="00D21146">
        <w:instrText xml:space="preserve"> TOC \o "1-3" \h \z \u </w:instrText>
      </w:r>
      <w:r w:rsidRPr="00D21146">
        <w:fldChar w:fldCharType="separate"/>
      </w:r>
      <w:hyperlink w:anchor="_Toc256000001" w:history="1">
        <w:r w:rsidRPr="00D21146">
          <w:rPr>
            <w:rStyle w:val="Hyperlink"/>
          </w:rPr>
          <w:t>Introduction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 w:rsidR="00E52C2E">
          <w:t>4</w:t>
        </w:r>
        <w:r>
          <w:fldChar w:fldCharType="end"/>
        </w:r>
      </w:hyperlink>
    </w:p>
    <w:p w14:paraId="13C7EC6B" w14:textId="265466F7" w:rsidR="00E75EF6" w:rsidRDefault="0017130D">
      <w:pPr>
        <w:pStyle w:val="TOC1"/>
        <w:rPr>
          <w:sz w:val="22"/>
        </w:rPr>
      </w:pPr>
      <w:hyperlink w:anchor="_Toc256000002" w:history="1">
        <w:r w:rsidRPr="00D21146">
          <w:rPr>
            <w:rStyle w:val="Hyperlink"/>
          </w:rPr>
          <w:t>Background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 w:rsidR="00E52C2E">
          <w:t>5</w:t>
        </w:r>
        <w:r>
          <w:fldChar w:fldCharType="end"/>
        </w:r>
      </w:hyperlink>
    </w:p>
    <w:p w14:paraId="77C58B87" w14:textId="5F02D25F" w:rsidR="00E75EF6" w:rsidRDefault="0017130D">
      <w:pPr>
        <w:pStyle w:val="TOC2"/>
        <w:rPr>
          <w:rFonts w:asciiTheme="minorHAnsi" w:hAnsiTheme="minorHAnsi"/>
        </w:rPr>
      </w:pPr>
      <w:hyperlink w:anchor="_Toc256000003" w:history="1">
        <w:r w:rsidR="00ED4AA3" w:rsidRPr="00D21146">
          <w:rPr>
            <w:rStyle w:val="Hyperlink"/>
          </w:rPr>
          <w:t>S</w:t>
        </w:r>
        <w:r w:rsidR="002D4765" w:rsidRPr="00D21146">
          <w:rPr>
            <w:rStyle w:val="Hyperlink"/>
          </w:rPr>
          <w:t>elf-insur</w:t>
        </w:r>
        <w:r w:rsidR="00C066E6" w:rsidRPr="00D21146">
          <w:rPr>
            <w:rStyle w:val="Hyperlink"/>
          </w:rPr>
          <w:t>ance Overview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 w:rsidR="00E52C2E">
          <w:t>5</w:t>
        </w:r>
        <w:r>
          <w:fldChar w:fldCharType="end"/>
        </w:r>
      </w:hyperlink>
    </w:p>
    <w:p w14:paraId="70869EE5" w14:textId="597B4011" w:rsidR="00E75EF6" w:rsidRDefault="0017130D">
      <w:pPr>
        <w:pStyle w:val="TOC2"/>
        <w:rPr>
          <w:rFonts w:asciiTheme="minorHAnsi" w:hAnsiTheme="minorHAnsi"/>
        </w:rPr>
      </w:pPr>
      <w:hyperlink w:anchor="_Toc256000004" w:history="1">
        <w:r>
          <w:rPr>
            <w:rStyle w:val="Hyperlink"/>
          </w:rPr>
          <w:t>The Past and Future of Self-insurance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 w:rsidR="00E52C2E">
          <w:t>5</w:t>
        </w:r>
        <w:r>
          <w:fldChar w:fldCharType="end"/>
        </w:r>
      </w:hyperlink>
    </w:p>
    <w:p w14:paraId="778AA3E9" w14:textId="3BDC95F3" w:rsidR="00E75EF6" w:rsidRDefault="0017130D">
      <w:pPr>
        <w:pStyle w:val="TOC3"/>
        <w:rPr>
          <w:rFonts w:asciiTheme="minorHAnsi" w:hAnsiTheme="minorHAnsi"/>
        </w:rPr>
      </w:pPr>
      <w:hyperlink w:anchor="_Toc256000005" w:history="1">
        <w:r>
          <w:rPr>
            <w:rStyle w:val="Hyperlink"/>
          </w:rPr>
          <w:t>Historical</w:t>
        </w:r>
        <w:r w:rsidR="00F33631">
          <w:rPr>
            <w:rStyle w:val="Hyperlink"/>
          </w:rPr>
          <w:t xml:space="preserve"> Trends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 w:rsidR="00E52C2E">
          <w:t>5</w:t>
        </w:r>
        <w:r>
          <w:fldChar w:fldCharType="end"/>
        </w:r>
      </w:hyperlink>
    </w:p>
    <w:p w14:paraId="1CBF1111" w14:textId="4FEDD0D5" w:rsidR="00E75EF6" w:rsidRDefault="0017130D">
      <w:pPr>
        <w:pStyle w:val="TOC3"/>
        <w:rPr>
          <w:rFonts w:asciiTheme="minorHAnsi" w:hAnsiTheme="minorHAnsi"/>
        </w:rPr>
      </w:pPr>
      <w:hyperlink w:anchor="_Toc256000006" w:history="1">
        <w:r>
          <w:rPr>
            <w:rStyle w:val="Hyperlink"/>
          </w:rPr>
          <w:t>Current and Future Projections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 w:rsidR="00E52C2E">
          <w:t>6</w:t>
        </w:r>
        <w:r>
          <w:fldChar w:fldCharType="end"/>
        </w:r>
      </w:hyperlink>
    </w:p>
    <w:p w14:paraId="68FE708C" w14:textId="21F0AD43" w:rsidR="00E75EF6" w:rsidRDefault="0017130D">
      <w:pPr>
        <w:pStyle w:val="TOC1"/>
        <w:rPr>
          <w:sz w:val="22"/>
        </w:rPr>
      </w:pPr>
      <w:hyperlink w:anchor="_Toc256000007" w:history="1">
        <w:r w:rsidRPr="00D21146">
          <w:rPr>
            <w:rStyle w:val="Hyperlink"/>
          </w:rPr>
          <w:t>S</w:t>
        </w:r>
        <w:r w:rsidR="00C47E9B" w:rsidRPr="00D21146">
          <w:rPr>
            <w:rStyle w:val="Hyperlink"/>
          </w:rPr>
          <w:t xml:space="preserve">elf-insured </w:t>
        </w:r>
        <w:r w:rsidR="00944269">
          <w:rPr>
            <w:rStyle w:val="Hyperlink"/>
          </w:rPr>
          <w:t xml:space="preserve">vs. </w:t>
        </w:r>
        <w:r w:rsidRPr="00D21146">
          <w:rPr>
            <w:rStyle w:val="Hyperlink"/>
          </w:rPr>
          <w:t>F</w:t>
        </w:r>
        <w:r w:rsidR="00C47E9B" w:rsidRPr="00D21146">
          <w:rPr>
            <w:rStyle w:val="Hyperlink"/>
          </w:rPr>
          <w:t xml:space="preserve">ully </w:t>
        </w:r>
        <w:r w:rsidR="00C8602F">
          <w:rPr>
            <w:rStyle w:val="Hyperlink"/>
          </w:rPr>
          <w:t>Insured</w:t>
        </w:r>
        <w:r w:rsidR="00C47E9B" w:rsidRPr="00D21146">
          <w:rPr>
            <w:rStyle w:val="Hyperlink"/>
          </w:rPr>
          <w:t xml:space="preserve"> </w:t>
        </w:r>
        <w:r w:rsidRPr="00D21146">
          <w:rPr>
            <w:rStyle w:val="Hyperlink"/>
          </w:rPr>
          <w:t>P</w:t>
        </w:r>
        <w:r w:rsidR="00C47E9B" w:rsidRPr="00D21146">
          <w:rPr>
            <w:rStyle w:val="Hyperlink"/>
          </w:rPr>
          <w:t>lans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 w:rsidR="00E52C2E">
          <w:t>7</w:t>
        </w:r>
        <w:r>
          <w:fldChar w:fldCharType="end"/>
        </w:r>
      </w:hyperlink>
    </w:p>
    <w:p w14:paraId="04308D9E" w14:textId="3DDF828F" w:rsidR="00E75EF6" w:rsidRDefault="0017130D">
      <w:pPr>
        <w:pStyle w:val="TOC1"/>
        <w:rPr>
          <w:sz w:val="22"/>
        </w:rPr>
      </w:pPr>
      <w:hyperlink w:anchor="_Toc256000008" w:history="1">
        <w:r w:rsidRPr="00D21146">
          <w:rPr>
            <w:rStyle w:val="Hyperlink"/>
          </w:rPr>
          <w:t>Self-insured Health Plans and Stop-loss Insurance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 w:rsidR="00E52C2E">
          <w:t>8</w:t>
        </w:r>
        <w:r>
          <w:fldChar w:fldCharType="end"/>
        </w:r>
      </w:hyperlink>
    </w:p>
    <w:p w14:paraId="55B5A94F" w14:textId="23D0A659" w:rsidR="00E75EF6" w:rsidRDefault="0017130D">
      <w:pPr>
        <w:pStyle w:val="TOC1"/>
        <w:rPr>
          <w:sz w:val="22"/>
        </w:rPr>
      </w:pPr>
      <w:hyperlink w:anchor="_Toc256000009" w:history="1">
        <w:r w:rsidRPr="00D21146">
          <w:rPr>
            <w:rStyle w:val="Hyperlink"/>
          </w:rPr>
          <w:t>Pros and Cons</w:t>
        </w:r>
        <w:r w:rsidR="007D393A" w:rsidRPr="00D21146">
          <w:rPr>
            <w:rStyle w:val="Hyperlink"/>
          </w:rPr>
          <w:t xml:space="preserve"> of Self-insurance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352D1D68" w14:textId="57CCCA0A" w:rsidR="00E75EF6" w:rsidRDefault="0017130D">
      <w:pPr>
        <w:pStyle w:val="TOC2"/>
        <w:rPr>
          <w:rFonts w:asciiTheme="minorHAnsi" w:hAnsiTheme="minorHAnsi"/>
        </w:rPr>
      </w:pPr>
      <w:hyperlink w:anchor="_Toc256000010" w:history="1">
        <w:r w:rsidRPr="00A56D73">
          <w:rPr>
            <w:rStyle w:val="Hyperlink"/>
          </w:rPr>
          <w:t>Self-insurance Advantages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1ECDF33A" w14:textId="66E82918" w:rsidR="00E75EF6" w:rsidRDefault="0017130D">
      <w:pPr>
        <w:pStyle w:val="TOC3"/>
        <w:rPr>
          <w:rFonts w:asciiTheme="minorHAnsi" w:hAnsiTheme="minorHAnsi"/>
        </w:rPr>
      </w:pPr>
      <w:hyperlink w:anchor="_Toc256000011" w:history="1">
        <w:r w:rsidRPr="00CE53C1">
          <w:rPr>
            <w:rStyle w:val="Hyperlink"/>
          </w:rPr>
          <w:t xml:space="preserve">The COVID-19 </w:t>
        </w:r>
        <w:r w:rsidR="004519CD">
          <w:rPr>
            <w:rStyle w:val="Hyperlink"/>
          </w:rPr>
          <w:t>P</w:t>
        </w:r>
        <w:r w:rsidR="004519CD" w:rsidRPr="00CE53C1">
          <w:rPr>
            <w:rStyle w:val="Hyperlink"/>
          </w:rPr>
          <w:t>andemic</w:t>
        </w:r>
        <w:r w:rsidR="004519CD">
          <w:rPr>
            <w:rStyle w:val="Hyperlink"/>
          </w:rPr>
          <w:t xml:space="preserve"> </w:t>
        </w:r>
        <w:r w:rsidR="005C6CCE">
          <w:rPr>
            <w:rStyle w:val="Hyperlink"/>
          </w:rPr>
          <w:t xml:space="preserve">and </w:t>
        </w:r>
        <w:r w:rsidR="004519CD">
          <w:rPr>
            <w:rStyle w:val="Hyperlink"/>
          </w:rPr>
          <w:t>Rising Health Expenses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5DF8C6BE" w14:textId="2CA5C2D4" w:rsidR="00E75EF6" w:rsidRDefault="0017130D">
      <w:pPr>
        <w:pStyle w:val="TOC3"/>
        <w:rPr>
          <w:rFonts w:asciiTheme="minorHAnsi" w:hAnsiTheme="minorHAnsi"/>
        </w:rPr>
      </w:pPr>
      <w:hyperlink w:anchor="_Toc256000012" w:history="1">
        <w:r>
          <w:rPr>
            <w:rStyle w:val="Hyperlink"/>
          </w:rPr>
          <w:t>Attraction and Retention Advantages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2BED5C96" w14:textId="41C40E72" w:rsidR="00E75EF6" w:rsidRDefault="0017130D">
      <w:pPr>
        <w:pStyle w:val="TOC3"/>
        <w:rPr>
          <w:rFonts w:asciiTheme="minorHAnsi" w:hAnsiTheme="minorHAnsi"/>
        </w:rPr>
      </w:pPr>
      <w:hyperlink w:anchor="_Toc256000013" w:history="1">
        <w:r w:rsidRPr="00D21146">
          <w:rPr>
            <w:rStyle w:val="Hyperlink"/>
          </w:rPr>
          <w:t>Reduced Insurance Overhead Costs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4C05C01B" w14:textId="37037F53" w:rsidR="00E75EF6" w:rsidRDefault="0017130D">
      <w:pPr>
        <w:pStyle w:val="TOC3"/>
        <w:rPr>
          <w:rFonts w:asciiTheme="minorHAnsi" w:hAnsiTheme="minorHAnsi"/>
        </w:rPr>
      </w:pPr>
      <w:hyperlink w:anchor="_Toc256000014" w:history="1">
        <w:r w:rsidRPr="00D21146">
          <w:rPr>
            <w:rStyle w:val="Hyperlink"/>
          </w:rPr>
          <w:t>Reduced State Premium Taxes</w:t>
        </w:r>
        <w:r>
          <w:tab/>
        </w:r>
        <w:r>
          <w:fldChar w:fldCharType="begin"/>
        </w:r>
        <w:r>
          <w:instrText xml:space="preserve"> PAGEREF _Toc256000014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13A7AEF1" w14:textId="3A66ED35" w:rsidR="00E75EF6" w:rsidRDefault="0017130D">
      <w:pPr>
        <w:pStyle w:val="TOC3"/>
        <w:rPr>
          <w:rFonts w:asciiTheme="minorHAnsi" w:hAnsiTheme="minorHAnsi"/>
        </w:rPr>
      </w:pPr>
      <w:hyperlink w:anchor="_Toc256000015" w:history="1">
        <w:r>
          <w:rPr>
            <w:rStyle w:val="Hyperlink"/>
          </w:rPr>
          <w:t>More Cost Control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22EF12F1" w14:textId="309AD4A3" w:rsidR="00E75EF6" w:rsidRDefault="0017130D">
      <w:pPr>
        <w:pStyle w:val="TOC3"/>
        <w:rPr>
          <w:rFonts w:asciiTheme="minorHAnsi" w:hAnsiTheme="minorHAnsi"/>
        </w:rPr>
      </w:pPr>
      <w:hyperlink w:anchor="_Toc256000016" w:history="1">
        <w:r w:rsidRPr="00D21146">
          <w:rPr>
            <w:rStyle w:val="Hyperlink"/>
          </w:rPr>
          <w:t xml:space="preserve">Avoidance </w:t>
        </w:r>
        <w:r>
          <w:rPr>
            <w:rStyle w:val="Hyperlink"/>
          </w:rPr>
          <w:t>o</w:t>
        </w:r>
        <w:r w:rsidRPr="00D21146">
          <w:rPr>
            <w:rStyle w:val="Hyperlink"/>
          </w:rPr>
          <w:t>f State-</w:t>
        </w:r>
        <w:r w:rsidR="004519CD">
          <w:rPr>
            <w:rStyle w:val="Hyperlink"/>
          </w:rPr>
          <w:t>m</w:t>
        </w:r>
        <w:r w:rsidR="004519CD" w:rsidRPr="00D21146">
          <w:rPr>
            <w:rStyle w:val="Hyperlink"/>
          </w:rPr>
          <w:t xml:space="preserve">andated </w:t>
        </w:r>
        <w:r w:rsidRPr="00D21146">
          <w:rPr>
            <w:rStyle w:val="Hyperlink"/>
          </w:rPr>
          <w:t>Benefits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 w:rsidR="00E52C2E">
          <w:t>9</w:t>
        </w:r>
        <w:r>
          <w:fldChar w:fldCharType="end"/>
        </w:r>
      </w:hyperlink>
    </w:p>
    <w:p w14:paraId="48B674A7" w14:textId="21248D32" w:rsidR="00E75EF6" w:rsidRDefault="0017130D">
      <w:pPr>
        <w:pStyle w:val="TOC3"/>
        <w:rPr>
          <w:rFonts w:asciiTheme="minorHAnsi" w:hAnsiTheme="minorHAnsi"/>
        </w:rPr>
      </w:pPr>
      <w:hyperlink w:anchor="_Toc256000017" w:history="1">
        <w:r w:rsidRPr="00D21146">
          <w:rPr>
            <w:rStyle w:val="Hyperlink"/>
          </w:rPr>
          <w:t>Employer Control</w:t>
        </w:r>
        <w:r>
          <w:rPr>
            <w:rStyle w:val="Hyperlink"/>
          </w:rPr>
          <w:t>, Generally</w:t>
        </w:r>
        <w:r>
          <w:tab/>
        </w:r>
        <w:r>
          <w:fldChar w:fldCharType="begin"/>
        </w:r>
        <w:r>
          <w:instrText xml:space="preserve"> PAGEREF _To</w:instrText>
        </w:r>
        <w:r>
          <w:instrText xml:space="preserve">c256000017 \h </w:instrText>
        </w:r>
        <w:r>
          <w:fldChar w:fldCharType="separate"/>
        </w:r>
        <w:r w:rsidR="00E52C2E">
          <w:t>10</w:t>
        </w:r>
        <w:r>
          <w:fldChar w:fldCharType="end"/>
        </w:r>
      </w:hyperlink>
    </w:p>
    <w:p w14:paraId="1AA600FD" w14:textId="27F9CB51" w:rsidR="00E75EF6" w:rsidRDefault="0017130D">
      <w:pPr>
        <w:pStyle w:val="TOC3"/>
        <w:rPr>
          <w:rFonts w:asciiTheme="minorHAnsi" w:hAnsiTheme="minorHAnsi"/>
        </w:rPr>
      </w:pPr>
      <w:hyperlink w:anchor="_Toc256000018" w:history="1">
        <w:r w:rsidRPr="00D21146">
          <w:rPr>
            <w:rStyle w:val="Hyperlink"/>
          </w:rPr>
          <w:t>Improved Cash Flow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 w:rsidR="00E52C2E">
          <w:t>10</w:t>
        </w:r>
        <w:r>
          <w:fldChar w:fldCharType="end"/>
        </w:r>
      </w:hyperlink>
    </w:p>
    <w:p w14:paraId="6D80A6F9" w14:textId="6A7C1C99" w:rsidR="00E75EF6" w:rsidRDefault="0017130D">
      <w:pPr>
        <w:pStyle w:val="TOC3"/>
        <w:rPr>
          <w:rFonts w:asciiTheme="minorHAnsi" w:hAnsiTheme="minorHAnsi"/>
        </w:rPr>
      </w:pPr>
      <w:hyperlink w:anchor="_Toc256000019" w:history="1">
        <w:r w:rsidRPr="00D21146">
          <w:rPr>
            <w:rStyle w:val="Hyperlink"/>
          </w:rPr>
          <w:t xml:space="preserve">Choice </w:t>
        </w:r>
        <w:r>
          <w:rPr>
            <w:rStyle w:val="Hyperlink"/>
          </w:rPr>
          <w:t>o</w:t>
        </w:r>
        <w:r w:rsidRPr="00D21146">
          <w:rPr>
            <w:rStyle w:val="Hyperlink"/>
          </w:rPr>
          <w:t>f Claim Administrator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 w:rsidR="00E52C2E">
          <w:t>10</w:t>
        </w:r>
        <w:r>
          <w:fldChar w:fldCharType="end"/>
        </w:r>
      </w:hyperlink>
    </w:p>
    <w:p w14:paraId="7B92A014" w14:textId="6B64929F" w:rsidR="00E75EF6" w:rsidRDefault="0017130D">
      <w:pPr>
        <w:pStyle w:val="TOC3"/>
        <w:rPr>
          <w:rFonts w:asciiTheme="minorHAnsi" w:hAnsiTheme="minorHAnsi"/>
        </w:rPr>
      </w:pPr>
      <w:hyperlink w:anchor="_Toc256000020" w:history="1">
        <w:r w:rsidRPr="00193CE9">
          <w:rPr>
            <w:rStyle w:val="Hyperlink"/>
          </w:rPr>
          <w:t xml:space="preserve">Greater </w:t>
        </w:r>
        <w:r>
          <w:rPr>
            <w:rStyle w:val="Hyperlink"/>
          </w:rPr>
          <w:t>Claims Projection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 w:rsidR="00E52C2E">
          <w:t>10</w:t>
        </w:r>
        <w:r>
          <w:fldChar w:fldCharType="end"/>
        </w:r>
      </w:hyperlink>
    </w:p>
    <w:p w14:paraId="431428C2" w14:textId="6D187052" w:rsidR="00E75EF6" w:rsidRDefault="0017130D">
      <w:pPr>
        <w:pStyle w:val="TOC2"/>
        <w:rPr>
          <w:rFonts w:asciiTheme="minorHAnsi" w:hAnsiTheme="minorHAnsi"/>
        </w:rPr>
      </w:pPr>
      <w:hyperlink w:anchor="_Toc256000021" w:history="1">
        <w:r w:rsidRPr="00A56D73">
          <w:rPr>
            <w:rStyle w:val="Hyperlink"/>
          </w:rPr>
          <w:t>Se</w:t>
        </w:r>
        <w:r w:rsidRPr="00A56D73">
          <w:rPr>
            <w:rStyle w:val="Hyperlink"/>
          </w:rPr>
          <w:t xml:space="preserve">lf-insurance </w:t>
        </w:r>
        <w:r w:rsidR="007D393A" w:rsidRPr="00A56D73">
          <w:rPr>
            <w:rStyle w:val="Hyperlink"/>
          </w:rPr>
          <w:t>Disadvantages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 w:rsidR="00E52C2E">
          <w:t>11</w:t>
        </w:r>
        <w:r>
          <w:fldChar w:fldCharType="end"/>
        </w:r>
      </w:hyperlink>
    </w:p>
    <w:p w14:paraId="776C804D" w14:textId="770FB755" w:rsidR="00E75EF6" w:rsidRDefault="0017130D">
      <w:pPr>
        <w:pStyle w:val="TOC3"/>
        <w:rPr>
          <w:rFonts w:asciiTheme="minorHAnsi" w:hAnsiTheme="minorHAnsi"/>
        </w:rPr>
      </w:pPr>
      <w:hyperlink w:anchor="_Toc256000022" w:history="1">
        <w:r w:rsidRPr="006B4AC5">
          <w:rPr>
            <w:rStyle w:val="Hyperlink"/>
          </w:rPr>
          <w:t>Potential Payment Lag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 w:rsidR="00E52C2E">
          <w:t>11</w:t>
        </w:r>
        <w:r>
          <w:fldChar w:fldCharType="end"/>
        </w:r>
      </w:hyperlink>
    </w:p>
    <w:p w14:paraId="18830469" w14:textId="5FF29D1A" w:rsidR="00E75EF6" w:rsidRDefault="0017130D">
      <w:pPr>
        <w:pStyle w:val="TOC3"/>
        <w:rPr>
          <w:rFonts w:asciiTheme="minorHAnsi" w:hAnsiTheme="minorHAnsi"/>
        </w:rPr>
      </w:pPr>
      <w:hyperlink w:anchor="_Toc256000023" w:history="1">
        <w:r w:rsidRPr="00D21146">
          <w:rPr>
            <w:rStyle w:val="Hyperlink"/>
          </w:rPr>
          <w:t>Greater Risk</w:t>
        </w:r>
        <w:r>
          <w:tab/>
        </w:r>
        <w:r>
          <w:fldChar w:fldCharType="begin"/>
        </w:r>
        <w:r>
          <w:instrText xml:space="preserve"> PAGEREF _Toc256000023 \h </w:instrText>
        </w:r>
        <w:r>
          <w:fldChar w:fldCharType="separate"/>
        </w:r>
        <w:r w:rsidR="00E52C2E">
          <w:t>11</w:t>
        </w:r>
        <w:r>
          <w:fldChar w:fldCharType="end"/>
        </w:r>
      </w:hyperlink>
    </w:p>
    <w:p w14:paraId="754CDC20" w14:textId="047CF838" w:rsidR="00E75EF6" w:rsidRDefault="0017130D">
      <w:pPr>
        <w:pStyle w:val="TOC3"/>
        <w:rPr>
          <w:rFonts w:asciiTheme="minorHAnsi" w:hAnsiTheme="minorHAnsi"/>
        </w:rPr>
      </w:pPr>
      <w:hyperlink w:anchor="_Toc256000024" w:history="1">
        <w:r>
          <w:rPr>
            <w:rStyle w:val="Hyperlink"/>
          </w:rPr>
          <w:t>Greater</w:t>
        </w:r>
        <w:r w:rsidRPr="00D21146">
          <w:rPr>
            <w:rStyle w:val="Hyperlink"/>
          </w:rPr>
          <w:t xml:space="preserve"> Administrative </w:t>
        </w:r>
        <w:r>
          <w:rPr>
            <w:rStyle w:val="Hyperlink"/>
          </w:rPr>
          <w:t>Burden</w:t>
        </w:r>
        <w:r>
          <w:tab/>
        </w:r>
        <w:r>
          <w:fldChar w:fldCharType="begin"/>
        </w:r>
        <w:r>
          <w:instrText xml:space="preserve"> PAGEREF _Toc256000024 \h </w:instrText>
        </w:r>
        <w:r>
          <w:fldChar w:fldCharType="separate"/>
        </w:r>
        <w:r w:rsidR="00E52C2E">
          <w:t>11</w:t>
        </w:r>
        <w:r>
          <w:fldChar w:fldCharType="end"/>
        </w:r>
      </w:hyperlink>
    </w:p>
    <w:p w14:paraId="20A5A95E" w14:textId="64CC9914" w:rsidR="00E75EF6" w:rsidRDefault="0017130D">
      <w:pPr>
        <w:pStyle w:val="TOC1"/>
        <w:rPr>
          <w:sz w:val="22"/>
        </w:rPr>
      </w:pPr>
      <w:hyperlink w:anchor="_Toc256000025" w:history="1">
        <w:r>
          <w:rPr>
            <w:rStyle w:val="Hyperlink"/>
          </w:rPr>
          <w:t>Determining if Self-insurance Is Right for Your Workplace</w:t>
        </w:r>
        <w:r>
          <w:tab/>
        </w:r>
        <w:r>
          <w:fldChar w:fldCharType="begin"/>
        </w:r>
        <w:r>
          <w:instrText xml:space="preserve"> PAGEREF _Toc256000025 \h </w:instrText>
        </w:r>
        <w:r>
          <w:fldChar w:fldCharType="separate"/>
        </w:r>
        <w:r w:rsidR="00E52C2E">
          <w:t>12</w:t>
        </w:r>
        <w:r>
          <w:fldChar w:fldCharType="end"/>
        </w:r>
      </w:hyperlink>
    </w:p>
    <w:p w14:paraId="0E5F4ACD" w14:textId="2708A0C9" w:rsidR="00E75EF6" w:rsidRDefault="0017130D">
      <w:pPr>
        <w:pStyle w:val="TOC1"/>
        <w:rPr>
          <w:sz w:val="22"/>
        </w:rPr>
      </w:pPr>
      <w:hyperlink w:anchor="_Toc256000026" w:history="1">
        <w:r w:rsidRPr="00D21146">
          <w:rPr>
            <w:rStyle w:val="Hyperlink"/>
          </w:rPr>
          <w:t>Conclusion</w:t>
        </w:r>
        <w:r>
          <w:tab/>
        </w:r>
        <w:r>
          <w:fldChar w:fldCharType="begin"/>
        </w:r>
        <w:r>
          <w:instrText xml:space="preserve"> PAGEREF _Toc256000026 \h </w:instrText>
        </w:r>
        <w:r>
          <w:fldChar w:fldCharType="separate"/>
        </w:r>
        <w:r w:rsidR="00E52C2E">
          <w:t>13</w:t>
        </w:r>
        <w:r>
          <w:fldChar w:fldCharType="end"/>
        </w:r>
      </w:hyperlink>
    </w:p>
    <w:p w14:paraId="78C5512B" w14:textId="3DCD499D" w:rsidR="00E75EF6" w:rsidRDefault="0017130D">
      <w:pPr>
        <w:pStyle w:val="TOC1"/>
        <w:rPr>
          <w:sz w:val="22"/>
        </w:rPr>
      </w:pPr>
      <w:hyperlink w:anchor="_Toc256000027" w:history="1">
        <w:r w:rsidRPr="00D21146">
          <w:rPr>
            <w:rStyle w:val="Hyperlink"/>
          </w:rPr>
          <w:t>Appendix</w:t>
        </w:r>
        <w:r>
          <w:tab/>
        </w:r>
        <w:r>
          <w:fldChar w:fldCharType="begin"/>
        </w:r>
        <w:r>
          <w:instrText xml:space="preserve"> PAGEREF _Toc256000027 \h </w:instrText>
        </w:r>
        <w:r>
          <w:fldChar w:fldCharType="separate"/>
        </w:r>
        <w:r w:rsidR="00E52C2E">
          <w:t>14</w:t>
        </w:r>
        <w:r>
          <w:fldChar w:fldCharType="end"/>
        </w:r>
      </w:hyperlink>
    </w:p>
    <w:p w14:paraId="44C7CF63" w14:textId="7D815479" w:rsidR="00E75EF6" w:rsidRDefault="0017130D">
      <w:pPr>
        <w:pStyle w:val="TOC2"/>
        <w:rPr>
          <w:rFonts w:asciiTheme="minorHAnsi" w:hAnsiTheme="minorHAnsi"/>
        </w:rPr>
      </w:pPr>
      <w:hyperlink w:anchor="_Toc256000028" w:history="1">
        <w:r w:rsidRPr="00D21146">
          <w:rPr>
            <w:rStyle w:val="Hyperlink"/>
          </w:rPr>
          <w:t>Self-insured vs.</w:t>
        </w:r>
        <w:r w:rsidRPr="00D21146">
          <w:rPr>
            <w:rStyle w:val="Hyperlink"/>
            <w:rFonts w:ascii="Calibri" w:hAnsi="Calibri"/>
          </w:rPr>
          <w:t xml:space="preserve"> </w:t>
        </w:r>
        <w:r w:rsidRPr="00D21146">
          <w:rPr>
            <w:rStyle w:val="Hyperlink"/>
          </w:rPr>
          <w:t>Fully Insured Infographic</w:t>
        </w:r>
        <w:r>
          <w:tab/>
        </w:r>
        <w:r>
          <w:fldChar w:fldCharType="begin"/>
        </w:r>
        <w:r>
          <w:instrText xml:space="preserve"> PAGEREF _Toc256000028 \h </w:instrText>
        </w:r>
        <w:r>
          <w:fldChar w:fldCharType="separate"/>
        </w:r>
        <w:r w:rsidR="00E52C2E">
          <w:rPr>
            <w:b/>
            <w:bCs/>
          </w:rPr>
          <w:t>Error! Bookmark not defined.</w:t>
        </w:r>
        <w:r>
          <w:fldChar w:fldCharType="end"/>
        </w:r>
      </w:hyperlink>
    </w:p>
    <w:p w14:paraId="406BF10A" w14:textId="39C4FC83" w:rsidR="00E75EF6" w:rsidRDefault="0017130D">
      <w:pPr>
        <w:pStyle w:val="TOC2"/>
        <w:rPr>
          <w:rFonts w:asciiTheme="minorHAnsi" w:hAnsiTheme="minorHAnsi"/>
        </w:rPr>
      </w:pPr>
      <w:hyperlink w:anchor="_Toc256000029" w:history="1">
        <w:r w:rsidR="002315CB" w:rsidRPr="00D21146">
          <w:rPr>
            <w:rStyle w:val="Hyperlink"/>
          </w:rPr>
          <w:t>Self-insurance Scorecard</w:t>
        </w:r>
        <w:r>
          <w:tab/>
        </w:r>
        <w:r>
          <w:fldChar w:fldCharType="begin"/>
        </w:r>
        <w:r>
          <w:instrText xml:space="preserve"> PAGE</w:instrText>
        </w:r>
        <w:r>
          <w:instrText xml:space="preserve">REF _Toc256000029 \h </w:instrText>
        </w:r>
        <w:r>
          <w:fldChar w:fldCharType="separate"/>
        </w:r>
        <w:r w:rsidR="00E52C2E">
          <w:rPr>
            <w:b/>
            <w:bCs/>
          </w:rPr>
          <w:t>Error! Bookmark not defined.</w:t>
        </w:r>
        <w:r>
          <w:fldChar w:fldCharType="end"/>
        </w:r>
      </w:hyperlink>
    </w:p>
    <w:p w14:paraId="080AF1F1" w14:textId="05B93FC7" w:rsidR="00E75EF6" w:rsidRDefault="0017130D">
      <w:pPr>
        <w:pStyle w:val="TOC2"/>
        <w:rPr>
          <w:rFonts w:asciiTheme="minorHAnsi" w:hAnsiTheme="minorHAnsi"/>
        </w:rPr>
      </w:pPr>
      <w:hyperlink w:anchor="_Toc256000030" w:history="1">
        <w:r w:rsidRPr="00D21146">
          <w:rPr>
            <w:rStyle w:val="Hyperlink"/>
          </w:rPr>
          <w:t>TPA Carrier Questionnaire</w:t>
        </w:r>
        <w:r>
          <w:tab/>
        </w:r>
        <w:r>
          <w:fldChar w:fldCharType="begin"/>
        </w:r>
        <w:r>
          <w:instrText xml:space="preserve"> PAGEREF _Toc256000030 \h </w:instrText>
        </w:r>
        <w:r>
          <w:fldChar w:fldCharType="separate"/>
        </w:r>
        <w:r w:rsidR="00E52C2E">
          <w:rPr>
            <w:b/>
            <w:bCs/>
          </w:rPr>
          <w:t>Error! Bookmark not defined.</w:t>
        </w:r>
        <w:r>
          <w:fldChar w:fldCharType="end"/>
        </w:r>
      </w:hyperlink>
    </w:p>
    <w:p w14:paraId="26F04DD8" w14:textId="73DE64DD" w:rsidR="00E75EF6" w:rsidRDefault="0017130D">
      <w:pPr>
        <w:pStyle w:val="TOC2"/>
        <w:rPr>
          <w:rFonts w:asciiTheme="minorHAnsi" w:hAnsiTheme="minorHAnsi"/>
        </w:rPr>
      </w:pPr>
      <w:hyperlink w:anchor="_Toc256000034" w:history="1">
        <w:r>
          <w:rPr>
            <w:rStyle w:val="Hyperlink"/>
            <w:rFonts w:cstheme="minorHAnsi"/>
          </w:rPr>
          <w:t>Self-insured</w:t>
        </w:r>
        <w:r w:rsidR="00F97198" w:rsidRPr="00C9701F">
          <w:rPr>
            <w:rStyle w:val="Hyperlink"/>
            <w:rFonts w:cstheme="minorHAnsi"/>
          </w:rPr>
          <w:t xml:space="preserve"> Health Plans</w:t>
        </w:r>
        <w:r>
          <w:tab/>
        </w:r>
        <w:r>
          <w:fldChar w:fldCharType="begin"/>
        </w:r>
        <w:r>
          <w:instrText xml:space="preserve"> PAGEREF _Toc256000034 \h </w:instrText>
        </w:r>
        <w:r>
          <w:fldChar w:fldCharType="separate"/>
        </w:r>
        <w:r w:rsidR="00E52C2E">
          <w:rPr>
            <w:b/>
            <w:bCs/>
          </w:rPr>
          <w:t>Error! Bookmark not defined.</w:t>
        </w:r>
        <w:r>
          <w:fldChar w:fldCharType="end"/>
        </w:r>
      </w:hyperlink>
    </w:p>
    <w:p w14:paraId="6BE72026" w14:textId="77777777" w:rsidR="00C11D1B" w:rsidRPr="00D21146" w:rsidRDefault="0017130D">
      <w:pPr>
        <w:rPr>
          <w:rFonts w:ascii="Georgia" w:hAnsi="Georgia"/>
          <w:bCs/>
          <w:noProof/>
          <w:color w:val="0095B8"/>
          <w:sz w:val="24"/>
          <w:szCs w:val="22"/>
        </w:rPr>
      </w:pPr>
      <w:r w:rsidRPr="00D21146">
        <w:rPr>
          <w:rFonts w:ascii="Georgia" w:hAnsi="Georgia"/>
          <w:bCs/>
          <w:noProof/>
          <w:color w:val="0095B8"/>
          <w:sz w:val="24"/>
          <w:szCs w:val="22"/>
        </w:rPr>
        <w:fldChar w:fldCharType="end"/>
      </w:r>
      <w:r w:rsidRPr="00D21146">
        <w:br w:type="page"/>
      </w:r>
    </w:p>
    <w:p w14:paraId="1CC932FD" w14:textId="77777777" w:rsidR="006D2750" w:rsidRPr="00D21146" w:rsidRDefault="0017130D" w:rsidP="006D2750">
      <w:pPr>
        <w:pStyle w:val="Heading1"/>
      </w:pPr>
      <w:bookmarkStart w:id="1" w:name="_Toc256000001"/>
      <w:bookmarkEnd w:id="0"/>
      <w:r w:rsidRPr="00D21146">
        <w:lastRenderedPageBreak/>
        <w:t>Introduction</w:t>
      </w:r>
      <w:bookmarkEnd w:id="1"/>
    </w:p>
    <w:p w14:paraId="6DB5DE03" w14:textId="77777777" w:rsidR="004027F5" w:rsidRDefault="0017130D" w:rsidP="00C47E9B">
      <w:r w:rsidRPr="00D21146">
        <w:t>As health care costs continue to climb, employers are actively looking for</w:t>
      </w:r>
      <w:r w:rsidR="00AA4777">
        <w:t xml:space="preserve"> impactful</w:t>
      </w:r>
      <w:r w:rsidRPr="00D21146">
        <w:t xml:space="preserve"> </w:t>
      </w:r>
      <w:r w:rsidR="00CF541A">
        <w:t>mitigation strategies</w:t>
      </w:r>
      <w:r w:rsidRPr="00D21146">
        <w:t xml:space="preserve">. </w:t>
      </w:r>
      <w:r>
        <w:t>Expanding</w:t>
      </w:r>
      <w:r w:rsidRPr="00D21146">
        <w:t xml:space="preserve"> cost-sharing methods, </w:t>
      </w:r>
      <w:r>
        <w:t>such as</w:t>
      </w:r>
      <w:r w:rsidRPr="00D21146">
        <w:t xml:space="preserve"> offering high deductible health plans</w:t>
      </w:r>
      <w:r w:rsidR="006A5F55">
        <w:t>,</w:t>
      </w:r>
      <w:r>
        <w:t xml:space="preserve"> has been one approach; </w:t>
      </w:r>
      <w:r w:rsidR="00EB74A5">
        <w:t>yet</w:t>
      </w:r>
      <w:r>
        <w:t>, shifting costs onto employees might affect recruitment in a tight labor market</w:t>
      </w:r>
      <w:r w:rsidRPr="00D21146">
        <w:t xml:space="preserve">. </w:t>
      </w:r>
      <w:r>
        <w:t xml:space="preserve">Instead, </w:t>
      </w:r>
      <w:proofErr w:type="gramStart"/>
      <w:r>
        <w:t>some</w:t>
      </w:r>
      <w:proofErr w:type="gramEnd"/>
      <w:r w:rsidR="00CF541A">
        <w:t xml:space="preserve"> </w:t>
      </w:r>
      <w:r w:rsidRPr="00D21146">
        <w:t>employers are switch</w:t>
      </w:r>
      <w:r>
        <w:t>i</w:t>
      </w:r>
      <w:r>
        <w:t>ng</w:t>
      </w:r>
      <w:r w:rsidRPr="00D21146">
        <w:t xml:space="preserve"> to self-insuring to reduce costs and improve service. </w:t>
      </w:r>
    </w:p>
    <w:p w14:paraId="75130B94" w14:textId="77777777" w:rsidR="00EB74A5" w:rsidRDefault="0017130D" w:rsidP="00C47E9B">
      <w:r w:rsidRPr="00D21146">
        <w:t xml:space="preserve">Self-insuring </w:t>
      </w:r>
      <w:r w:rsidR="00CF541A">
        <w:t xml:space="preserve">may not </w:t>
      </w:r>
      <w:proofErr w:type="gramStart"/>
      <w:r w:rsidR="00CF541A">
        <w:t>be</w:t>
      </w:r>
      <w:r w:rsidRPr="00D21146">
        <w:t xml:space="preserve"> not</w:t>
      </w:r>
      <w:proofErr w:type="gramEnd"/>
      <w:r w:rsidRPr="00D21146">
        <w:t xml:space="preserve"> </w:t>
      </w:r>
      <w:r w:rsidR="006A5F55">
        <w:t>suitable</w:t>
      </w:r>
      <w:r w:rsidR="006A5F55" w:rsidRPr="00D21146">
        <w:t xml:space="preserve"> </w:t>
      </w:r>
      <w:r w:rsidRPr="00D21146">
        <w:t>for every organization</w:t>
      </w:r>
      <w:r w:rsidR="00CF541A">
        <w:t xml:space="preserve">, but for some, it can be an </w:t>
      </w:r>
      <w:r w:rsidR="00AA4777">
        <w:t xml:space="preserve">extremely </w:t>
      </w:r>
      <w:r w:rsidR="00CF541A">
        <w:t>effective way to control health plan expenses</w:t>
      </w:r>
      <w:r w:rsidRPr="00D21146">
        <w:t xml:space="preserve">. </w:t>
      </w:r>
      <w:r w:rsidR="006A5F55">
        <w:t>A</w:t>
      </w:r>
      <w:r>
        <w:t xml:space="preserve"> self-insured health plan </w:t>
      </w:r>
      <w:proofErr w:type="gramStart"/>
      <w:r>
        <w:t>is funded</w:t>
      </w:r>
      <w:proofErr w:type="gramEnd"/>
      <w:r>
        <w:t xml:space="preserve"> entirely by an </w:t>
      </w:r>
      <w:r>
        <w:t xml:space="preserve">employer, </w:t>
      </w:r>
      <w:r w:rsidR="007A4DC2">
        <w:t xml:space="preserve">who </w:t>
      </w:r>
      <w:r>
        <w:t xml:space="preserve">pays for employee health claims instead of an insurance company. </w:t>
      </w:r>
      <w:r w:rsidR="00D57C95">
        <w:t xml:space="preserve">This allows employers great control over their plan designs. For instance, they can set employee </w:t>
      </w:r>
      <w:r w:rsidR="00621F60">
        <w:t>cost</w:t>
      </w:r>
      <w:r w:rsidR="00D57C95">
        <w:t xml:space="preserve">-sharing limits, choose their health care </w:t>
      </w:r>
      <w:proofErr w:type="gramStart"/>
      <w:r w:rsidR="00D57C95">
        <w:t>networks</w:t>
      </w:r>
      <w:proofErr w:type="gramEnd"/>
      <w:r w:rsidR="00D57C95">
        <w:t xml:space="preserve"> and establish stop-loss limits so they’re guaranteed to never spend over a certain amount in a given year. </w:t>
      </w:r>
    </w:p>
    <w:p w14:paraId="76B01B95" w14:textId="77777777" w:rsidR="00C47E9B" w:rsidRPr="00D21146" w:rsidRDefault="0017130D" w:rsidP="00C47E9B">
      <w:r>
        <w:t>However</w:t>
      </w:r>
      <w:r w:rsidR="00AA4777">
        <w:t xml:space="preserve">, </w:t>
      </w:r>
      <w:r w:rsidRPr="00D21146">
        <w:t xml:space="preserve">a switch from </w:t>
      </w:r>
      <w:r w:rsidR="00CF541A">
        <w:t xml:space="preserve">a fully insured health plan </w:t>
      </w:r>
      <w:r w:rsidRPr="00D21146">
        <w:t>to a self-insured plan</w:t>
      </w:r>
      <w:r w:rsidR="00AA4777">
        <w:t xml:space="preserve"> is a major undertaking, and curious employers</w:t>
      </w:r>
      <w:r w:rsidRPr="00D21146">
        <w:t xml:space="preserve"> </w:t>
      </w:r>
      <w:r w:rsidR="00CF541A">
        <w:t>will need to</w:t>
      </w:r>
      <w:r w:rsidR="00AA4777">
        <w:t xml:space="preserve"> closely</w:t>
      </w:r>
      <w:r w:rsidRPr="00D21146">
        <w:t xml:space="preserve"> analyze </w:t>
      </w:r>
      <w:r w:rsidR="00AA4777">
        <w:t xml:space="preserve">the </w:t>
      </w:r>
      <w:r w:rsidRPr="00D21146">
        <w:t xml:space="preserve">advantages and disadvantages before </w:t>
      </w:r>
      <w:r w:rsidR="00AA4777">
        <w:t>making a final decision</w:t>
      </w:r>
      <w:r w:rsidRPr="00D21146">
        <w:t xml:space="preserve">. </w:t>
      </w:r>
    </w:p>
    <w:p w14:paraId="5D1F15D8" w14:textId="77777777" w:rsidR="00014DB3" w:rsidRDefault="0017130D" w:rsidP="00C47E9B">
      <w:r w:rsidRPr="00D21146">
        <w:t>This toolkit</w:t>
      </w:r>
      <w:r w:rsidR="00CF541A">
        <w:t xml:space="preserve"> aims to help employers’ </w:t>
      </w:r>
      <w:r w:rsidR="006A5F55">
        <w:t>decision-</w:t>
      </w:r>
      <w:r w:rsidR="00CF541A">
        <w:t>making and</w:t>
      </w:r>
      <w:r w:rsidRPr="00D21146">
        <w:t xml:space="preserve"> serves as an introductory guide to self-insurance. It provides a general overview of what self-insurance is, </w:t>
      </w:r>
      <w:r w:rsidR="006A5F55">
        <w:t xml:space="preserve">discusses </w:t>
      </w:r>
      <w:r w:rsidRPr="00D21146">
        <w:t>how it differs fro</w:t>
      </w:r>
      <w:r w:rsidRPr="00D21146">
        <w:t xml:space="preserve">m fully </w:t>
      </w:r>
      <w:r w:rsidR="00CF541A">
        <w:t>insured</w:t>
      </w:r>
      <w:r w:rsidRPr="00D21146">
        <w:t xml:space="preserve"> health plans and </w:t>
      </w:r>
      <w:r w:rsidR="006A5F55">
        <w:t xml:space="preserve">outlines </w:t>
      </w:r>
      <w:r w:rsidRPr="00D21146">
        <w:t>its</w:t>
      </w:r>
      <w:r>
        <w:t xml:space="preserve"> </w:t>
      </w:r>
      <w:r w:rsidR="00E77D5D">
        <w:t>growth over time</w:t>
      </w:r>
      <w:r w:rsidRPr="00D21146">
        <w:t xml:space="preserve">. </w:t>
      </w:r>
    </w:p>
    <w:p w14:paraId="0C95DCE8" w14:textId="77777777" w:rsidR="00014DB3" w:rsidRDefault="00014DB3" w:rsidP="00C47E9B"/>
    <w:p w14:paraId="6C487729" w14:textId="77777777" w:rsidR="00DD2F1C" w:rsidRDefault="00DD2F1C" w:rsidP="00C47E9B"/>
    <w:p w14:paraId="331059A7" w14:textId="77777777" w:rsidR="00DD2F1C" w:rsidRDefault="00DD2F1C" w:rsidP="00C47E9B"/>
    <w:p w14:paraId="154C3BF4" w14:textId="77777777" w:rsidR="00DD2F1C" w:rsidRDefault="00DD2F1C" w:rsidP="00C47E9B"/>
    <w:p w14:paraId="28A4C2C7" w14:textId="77777777" w:rsidR="00DD2F1C" w:rsidRDefault="00DD2F1C" w:rsidP="00C47E9B"/>
    <w:p w14:paraId="53D11C8A" w14:textId="77777777" w:rsidR="00DD2F1C" w:rsidRDefault="00DD2F1C" w:rsidP="00C47E9B"/>
    <w:p w14:paraId="1840C894" w14:textId="77777777" w:rsidR="00DD2F1C" w:rsidRDefault="00DD2F1C" w:rsidP="00C47E9B"/>
    <w:p w14:paraId="085BA591" w14:textId="77777777" w:rsidR="00DD2F1C" w:rsidRDefault="00DD2F1C" w:rsidP="00C47E9B"/>
    <w:p w14:paraId="3EEB704F" w14:textId="77777777" w:rsidR="00DD2F1C" w:rsidRDefault="00DD2F1C" w:rsidP="00C47E9B"/>
    <w:p w14:paraId="69406F39" w14:textId="77777777" w:rsidR="00DD2F1C" w:rsidRDefault="00DD2F1C" w:rsidP="00C47E9B"/>
    <w:p w14:paraId="67F7C674" w14:textId="77777777" w:rsidR="00DD2F1C" w:rsidRDefault="00DD2F1C" w:rsidP="00C47E9B"/>
    <w:p w14:paraId="27854DCC" w14:textId="77777777" w:rsidR="001A2FD5" w:rsidRPr="00DD2F1C" w:rsidRDefault="0017130D" w:rsidP="00DD2F1C">
      <w:pPr>
        <w:rPr>
          <w:rFonts w:ascii="Georgia" w:hAnsi="Georgia"/>
          <w:b/>
          <w:color w:val="0095B8"/>
          <w:sz w:val="40"/>
          <w:szCs w:val="42"/>
        </w:rPr>
      </w:pPr>
      <w:r w:rsidRPr="00DD2F1C">
        <w:rPr>
          <w:b/>
          <w:sz w:val="20"/>
        </w:rPr>
        <w:t>Note</w:t>
      </w:r>
      <w:r w:rsidRPr="00DD2F1C">
        <w:rPr>
          <w:sz w:val="20"/>
        </w:rPr>
        <w:t>: This toolkit</w:t>
      </w:r>
      <w:r w:rsidR="00C47E9B" w:rsidRPr="00DD2F1C">
        <w:rPr>
          <w:sz w:val="20"/>
        </w:rPr>
        <w:t xml:space="preserve"> </w:t>
      </w:r>
      <w:proofErr w:type="gramStart"/>
      <w:r w:rsidR="00C47E9B" w:rsidRPr="00DD2F1C">
        <w:rPr>
          <w:sz w:val="20"/>
        </w:rPr>
        <w:t>is not intended</w:t>
      </w:r>
      <w:proofErr w:type="gramEnd"/>
      <w:r w:rsidR="00C47E9B" w:rsidRPr="00DD2F1C">
        <w:rPr>
          <w:sz w:val="20"/>
        </w:rPr>
        <w:t xml:space="preserve"> as legal advice. </w:t>
      </w:r>
      <w:r w:rsidRPr="00DD2F1C">
        <w:rPr>
          <w:sz w:val="20"/>
        </w:rPr>
        <w:t>An employer</w:t>
      </w:r>
      <w:r w:rsidR="00C47E9B" w:rsidRPr="00DD2F1C">
        <w:rPr>
          <w:sz w:val="20"/>
        </w:rPr>
        <w:t xml:space="preserve"> should consult a legal professional or plan administrator before chang</w:t>
      </w:r>
      <w:r w:rsidRPr="00DD2F1C">
        <w:rPr>
          <w:sz w:val="20"/>
        </w:rPr>
        <w:t xml:space="preserve">ing </w:t>
      </w:r>
      <w:r w:rsidR="00AF7A7D" w:rsidRPr="00DD2F1C">
        <w:rPr>
          <w:sz w:val="20"/>
        </w:rPr>
        <w:t>its</w:t>
      </w:r>
      <w:r w:rsidRPr="00DD2F1C">
        <w:rPr>
          <w:sz w:val="20"/>
        </w:rPr>
        <w:t xml:space="preserve"> health plan’s funding structure.</w:t>
      </w:r>
      <w:r w:rsidR="00C47E9B" w:rsidRPr="00DD2F1C">
        <w:rPr>
          <w:sz w:val="20"/>
        </w:rPr>
        <w:t xml:space="preserve"> </w:t>
      </w:r>
      <w:r w:rsidR="00DD2F1C" w:rsidRPr="00DD2F1C">
        <w:rPr>
          <w:sz w:val="20"/>
        </w:rPr>
        <w:t xml:space="preserve">Employers should also consider any pertinent state or local laws that may affect their plan designs. </w:t>
      </w:r>
      <w:r w:rsidRPr="00DD2F1C">
        <w:rPr>
          <w:sz w:val="20"/>
        </w:rPr>
        <w:br w:type="page"/>
      </w:r>
    </w:p>
    <w:p w14:paraId="4006560A" w14:textId="77777777" w:rsidR="006D2750" w:rsidRPr="00AF7D5B" w:rsidRDefault="0017130D" w:rsidP="00710343">
      <w:pPr>
        <w:pStyle w:val="Heading1"/>
      </w:pPr>
      <w:bookmarkStart w:id="2" w:name="_Toc256000002"/>
      <w:r w:rsidRPr="00D21146">
        <w:lastRenderedPageBreak/>
        <w:t>Background</w:t>
      </w:r>
      <w:bookmarkEnd w:id="2"/>
    </w:p>
    <w:p w14:paraId="4E1F89AF" w14:textId="77777777" w:rsidR="00F33631" w:rsidRDefault="0017130D" w:rsidP="00F33631">
      <w:r>
        <w:t xml:space="preserve">This section briefly defines self-insurance and outlines its rising </w:t>
      </w:r>
      <w:r w:rsidR="00A669AA">
        <w:t>popularity</w:t>
      </w:r>
      <w:r>
        <w:t xml:space="preserve"> in the market. </w:t>
      </w:r>
    </w:p>
    <w:p w14:paraId="2AF1E66D" w14:textId="77777777" w:rsidR="006D2750" w:rsidRPr="00D21146" w:rsidRDefault="0017130D" w:rsidP="00710343">
      <w:pPr>
        <w:pStyle w:val="Heading2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D618AE" wp14:editId="3C7DBEC0">
            <wp:simplePos x="0" y="0"/>
            <wp:positionH relativeFrom="margin">
              <wp:posOffset>3648075</wp:posOffset>
            </wp:positionH>
            <wp:positionV relativeFrom="paragraph">
              <wp:posOffset>238125</wp:posOffset>
            </wp:positionV>
            <wp:extent cx="2630170" cy="1913890"/>
            <wp:effectExtent l="0" t="0" r="0" b="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Toc256000003"/>
      <w:r w:rsidR="00ED4AA3" w:rsidRPr="00D21146">
        <w:t>S</w:t>
      </w:r>
      <w:r w:rsidR="002D4765" w:rsidRPr="00D21146">
        <w:t>elf-insur</w:t>
      </w:r>
      <w:r w:rsidR="00C066E6" w:rsidRPr="00D21146">
        <w:t>ance Overview</w:t>
      </w:r>
      <w:bookmarkEnd w:id="3"/>
    </w:p>
    <w:p w14:paraId="1D21B400" w14:textId="77777777" w:rsidR="00AF7A7D" w:rsidRPr="00D21146" w:rsidRDefault="0017130D" w:rsidP="00C066E6">
      <w:bookmarkStart w:id="4" w:name="_Toc418769252"/>
      <w:bookmarkStart w:id="5" w:name="_Toc418834824"/>
      <w:r w:rsidRPr="00D21146">
        <w:t>A</w:t>
      </w:r>
      <w:r w:rsidR="007F3BAB" w:rsidRPr="00D21146">
        <w:t xml:space="preserve"> self-insured health plan</w:t>
      </w:r>
      <w:r w:rsidR="002D4765" w:rsidRPr="00D21146">
        <w:t xml:space="preserve"> </w:t>
      </w:r>
      <w:r w:rsidR="007F3BAB" w:rsidRPr="00D21146">
        <w:t xml:space="preserve">is one in which </w:t>
      </w:r>
      <w:r>
        <w:t>an</w:t>
      </w:r>
      <w:r w:rsidR="007F3BAB" w:rsidRPr="00D21146">
        <w:t xml:space="preserve"> employer assumes the financial risk associated with providing health care benefits to </w:t>
      </w:r>
      <w:r w:rsidR="007A4DC2">
        <w:t>their</w:t>
      </w:r>
      <w:r w:rsidR="007A4DC2" w:rsidRPr="00D21146">
        <w:t xml:space="preserve"> </w:t>
      </w:r>
      <w:r w:rsidR="007F3BAB" w:rsidRPr="00D21146">
        <w:t xml:space="preserve">employees. </w:t>
      </w:r>
      <w:r w:rsidR="006A5F55">
        <w:t>Instead of</w:t>
      </w:r>
      <w:r w:rsidR="007F3BAB" w:rsidRPr="00D21146">
        <w:t xml:space="preserve"> paying fixed premiums to an insurance company—which, in turn, assumes the financial risk of paying claims—the employer pays for medical claims out</w:t>
      </w:r>
      <w:r w:rsidR="006A5F55">
        <w:t xml:space="preserve"> </w:t>
      </w:r>
      <w:r w:rsidR="007F3BAB" w:rsidRPr="00D21146">
        <w:t>of</w:t>
      </w:r>
      <w:r w:rsidR="006A5F55">
        <w:t xml:space="preserve"> </w:t>
      </w:r>
      <w:r w:rsidR="007F3BAB" w:rsidRPr="00D21146">
        <w:t xml:space="preserve">pocket as they </w:t>
      </w:r>
      <w:proofErr w:type="gramStart"/>
      <w:r w:rsidR="007F3BAB" w:rsidRPr="00D21146">
        <w:t>are incurred</w:t>
      </w:r>
      <w:proofErr w:type="gramEnd"/>
      <w:r w:rsidR="007F3BAB" w:rsidRPr="00D21146">
        <w:t>.</w:t>
      </w:r>
      <w:r w:rsidR="00F33631">
        <w:t xml:space="preserve"> </w:t>
      </w:r>
      <w:proofErr w:type="gramStart"/>
      <w:r w:rsidR="00697DAA">
        <w:t>Essentially</w:t>
      </w:r>
      <w:r>
        <w:t>, fully</w:t>
      </w:r>
      <w:proofErr w:type="gramEnd"/>
      <w:r>
        <w:t xml:space="preserve"> insured and self-insured health plans can be identical</w:t>
      </w:r>
      <w:r w:rsidR="003F1210">
        <w:t xml:space="preserve"> in their plan designs</w:t>
      </w:r>
      <w:r>
        <w:t xml:space="preserve"> (depending on setup</w:t>
      </w:r>
      <w:r w:rsidR="006A5F55">
        <w:t xml:space="preserve">); </w:t>
      </w:r>
      <w:r>
        <w:t>the main difference is how the plan is funded.</w:t>
      </w:r>
    </w:p>
    <w:p w14:paraId="310313A8" w14:textId="77777777" w:rsidR="00C066E6" w:rsidRPr="00D21146" w:rsidRDefault="0017130D" w:rsidP="001C0BD9">
      <w:pPr>
        <w:pStyle w:val="Heading2"/>
      </w:pPr>
      <w:bookmarkStart w:id="6" w:name="_Toc256000004"/>
      <w:r>
        <w:t xml:space="preserve">The Past </w:t>
      </w:r>
      <w:r>
        <w:t>and Future of Self-insurance</w:t>
      </w:r>
      <w:bookmarkEnd w:id="6"/>
      <w:r>
        <w:t xml:space="preserve"> </w:t>
      </w:r>
    </w:p>
    <w:p w14:paraId="5E15DB96" w14:textId="77777777" w:rsidR="00C066E6" w:rsidRDefault="0017130D" w:rsidP="00F33631">
      <w:pPr>
        <w:pStyle w:val="Heading3"/>
      </w:pPr>
      <w:bookmarkStart w:id="7" w:name="_Toc256000005"/>
      <w:r>
        <w:t>Historical</w:t>
      </w:r>
      <w:r w:rsidR="00F33631">
        <w:t xml:space="preserve"> Trends</w:t>
      </w:r>
      <w:bookmarkEnd w:id="7"/>
    </w:p>
    <w:p w14:paraId="0795F53E" w14:textId="77777777" w:rsidR="00ED0757" w:rsidRDefault="0017130D" w:rsidP="00F33631">
      <w:r>
        <w:t>T</w:t>
      </w:r>
      <w:r w:rsidR="00A669AA">
        <w:t xml:space="preserve">he percentage of private employers offering at least one self-insured health plan has </w:t>
      </w:r>
      <w:proofErr w:type="gramStart"/>
      <w:r w:rsidR="00A669AA">
        <w:t>generally increased</w:t>
      </w:r>
      <w:proofErr w:type="gramEnd"/>
      <w:r w:rsidR="00A669AA">
        <w:t xml:space="preserve"> year</w:t>
      </w:r>
      <w:r w:rsidR="006A5F55">
        <w:t xml:space="preserve"> </w:t>
      </w:r>
      <w:r w:rsidR="00A669AA">
        <w:t>over</w:t>
      </w:r>
      <w:r w:rsidR="006A5F55">
        <w:t xml:space="preserve"> </w:t>
      </w:r>
      <w:r w:rsidR="00A669AA">
        <w:t>year since the 1990s; in 1999</w:t>
      </w:r>
      <w:r w:rsidR="006A5F55">
        <w:t>,</w:t>
      </w:r>
      <w:r w:rsidR="00A669AA">
        <w:t xml:space="preserve"> the percentage was 26.5%</w:t>
      </w:r>
      <w:r w:rsidR="006A5F55">
        <w:t>,</w:t>
      </w:r>
      <w:r w:rsidR="00A669AA">
        <w:t xml:space="preserve"> and it rose to 40.7% by 2016, according</w:t>
      </w:r>
      <w:r w:rsidR="006A5F55">
        <w:t xml:space="preserve"> to</w:t>
      </w:r>
      <w:r w:rsidR="00A669AA">
        <w:t xml:space="preserve"> the Employee Benefits Research Institute</w:t>
      </w:r>
      <w:r w:rsidR="00FD136D">
        <w:t xml:space="preserve"> (EBRI)</w:t>
      </w:r>
      <w:r w:rsidR="00A669AA">
        <w:t>.</w:t>
      </w:r>
      <w:r>
        <w:t xml:space="preserve"> While this upward trend has been </w:t>
      </w:r>
      <w:proofErr w:type="gramStart"/>
      <w:r>
        <w:t>relatively consistent</w:t>
      </w:r>
      <w:proofErr w:type="gramEnd"/>
      <w:r>
        <w:t xml:space="preserve"> across </w:t>
      </w:r>
      <w:r w:rsidR="00FD136D">
        <w:t>workplaces</w:t>
      </w:r>
      <w:r>
        <w:t xml:space="preserve">, </w:t>
      </w:r>
      <w:r w:rsidR="00FD136D">
        <w:t xml:space="preserve">it has varied significantly between employer sizes. </w:t>
      </w:r>
      <w:r w:rsidR="004A2943">
        <w:t xml:space="preserve">The </w:t>
      </w:r>
      <w:r w:rsidR="00944269">
        <w:t xml:space="preserve">most noticeable </w:t>
      </w:r>
      <w:r w:rsidR="004A2943">
        <w:t xml:space="preserve">trend </w:t>
      </w:r>
      <w:r>
        <w:t>is</w:t>
      </w:r>
      <w:r w:rsidR="004A2943">
        <w:t xml:space="preserve"> that smaller employers </w:t>
      </w:r>
      <w:r w:rsidR="00944269">
        <w:t xml:space="preserve">are adopting </w:t>
      </w:r>
      <w:r w:rsidR="00C8602F">
        <w:t>self-insured</w:t>
      </w:r>
      <w:r w:rsidR="00944269">
        <w:t xml:space="preserve"> plans</w:t>
      </w:r>
      <w:r w:rsidR="003F1210">
        <w:t xml:space="preserve"> at a greater rate than large employers</w:t>
      </w:r>
      <w:r>
        <w:t xml:space="preserve"> in recent years.</w:t>
      </w:r>
    </w:p>
    <w:p w14:paraId="1EEE06A5" w14:textId="77777777" w:rsidR="008E6745" w:rsidRDefault="0017130D" w:rsidP="00F33631">
      <w:r>
        <w:t>Nonetheless</w:t>
      </w:r>
      <w:r w:rsidR="004A2943">
        <w:t xml:space="preserve">, large employers </w:t>
      </w:r>
      <w:r w:rsidR="00ED0757">
        <w:t xml:space="preserve">have </w:t>
      </w:r>
      <w:r w:rsidR="006A5F55">
        <w:t xml:space="preserve">utilized </w:t>
      </w:r>
      <w:r w:rsidR="00ED0757">
        <w:t>and continue to</w:t>
      </w:r>
      <w:r w:rsidR="004A2943">
        <w:t xml:space="preserve"> </w:t>
      </w:r>
      <w:r w:rsidR="006A5F55">
        <w:t xml:space="preserve">implement </w:t>
      </w:r>
      <w:r w:rsidR="00C8602F">
        <w:t>self-insuring</w:t>
      </w:r>
      <w:r w:rsidR="004A2943">
        <w:t xml:space="preserve"> to a much greater extent.</w:t>
      </w:r>
      <w:r w:rsidR="00ED0757">
        <w:t xml:space="preserve"> L</w:t>
      </w:r>
      <w:r w:rsidR="00FD136D">
        <w:t xml:space="preserve">arge employers (over </w:t>
      </w:r>
      <w:proofErr w:type="gramStart"/>
      <w:r w:rsidR="00FD136D">
        <w:t>500</w:t>
      </w:r>
      <w:proofErr w:type="gramEnd"/>
      <w:r w:rsidR="00FD136D">
        <w:t xml:space="preserve"> workers) are</w:t>
      </w:r>
      <w:r w:rsidR="00ED0757">
        <w:t xml:space="preserve"> still</w:t>
      </w:r>
      <w:r w:rsidR="00FD136D">
        <w:t xml:space="preserve"> far more likely to have at least one self-insured health plan compared to small (fewer than 100 workers) or medium-sized employers</w:t>
      </w:r>
      <w:r>
        <w:t xml:space="preserve"> (100-499 workers)</w:t>
      </w:r>
      <w:r w:rsidR="00FD136D">
        <w:t xml:space="preserve">. </w:t>
      </w:r>
    </w:p>
    <w:p w14:paraId="2C81A77B" w14:textId="77777777" w:rsidR="00FD136D" w:rsidRDefault="0017130D" w:rsidP="00F33631"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3F0BA930" wp14:editId="3D665D52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5943600" cy="169545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 b="7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Consider these recent </w:t>
      </w:r>
      <w:r w:rsidR="00BB0F31">
        <w:t xml:space="preserve">workplace </w:t>
      </w:r>
      <w:r>
        <w:t>trends sourced from EBRI data:</w:t>
      </w:r>
    </w:p>
    <w:p w14:paraId="0502F4BA" w14:textId="77777777" w:rsidR="00AF7D5B" w:rsidRDefault="00AF7D5B" w:rsidP="00F33631"/>
    <w:p w14:paraId="5D732B48" w14:textId="77777777" w:rsidR="008E6745" w:rsidRDefault="0017130D" w:rsidP="00D43F8F">
      <w:pPr>
        <w:pStyle w:val="Bullets"/>
        <w:spacing w:before="0"/>
      </w:pPr>
      <w:r w:rsidRPr="00D72A57">
        <w:rPr>
          <w:b/>
        </w:rPr>
        <w:t>Small employers</w:t>
      </w:r>
      <w:r>
        <w:t>—Between 2018</w:t>
      </w:r>
      <w:r w:rsidR="00D26D6E">
        <w:t xml:space="preserve"> and </w:t>
      </w:r>
      <w:r>
        <w:t xml:space="preserve">2020, </w:t>
      </w:r>
      <w:r>
        <w:t xml:space="preserve">the rate </w:t>
      </w:r>
      <w:r w:rsidR="00BB0F31">
        <w:t>of small employers offering at least one self-</w:t>
      </w:r>
      <w:r w:rsidRPr="00D72A57">
        <w:rPr>
          <w:b/>
        </w:rPr>
        <w:t>Medium-sized employers</w:t>
      </w:r>
      <w:r w:rsidR="004A2943">
        <w:t>—Since 2015, the rate</w:t>
      </w:r>
      <w:r w:rsidR="00062F88" w:rsidRPr="00062F88">
        <w:t xml:space="preserve"> </w:t>
      </w:r>
      <w:r w:rsidR="00062F88">
        <w:t>of medium-sized employers offering at least one self-insured health plan</w:t>
      </w:r>
      <w:r w:rsidR="004A2943">
        <w:t xml:space="preserve"> has</w:t>
      </w:r>
      <w:r w:rsidR="00363B3B">
        <w:t xml:space="preserve"> steadily</w:t>
      </w:r>
      <w:r w:rsidR="004A2943">
        <w:t xml:space="preserve"> remained around 30%.</w:t>
      </w:r>
    </w:p>
    <w:p w14:paraId="26504D56" w14:textId="77777777" w:rsidR="004A2943" w:rsidRDefault="0017130D" w:rsidP="00BD21C2">
      <w:pPr>
        <w:pStyle w:val="Bullets"/>
        <w:spacing w:before="0"/>
      </w:pPr>
      <w:r w:rsidRPr="00363B3B">
        <w:rPr>
          <w:b/>
        </w:rPr>
        <w:t>Large employers</w:t>
      </w:r>
      <w:r w:rsidR="00ED0757">
        <w:t>—Between 2013</w:t>
      </w:r>
      <w:r w:rsidR="00D26D6E">
        <w:t xml:space="preserve"> and </w:t>
      </w:r>
      <w:r w:rsidR="00ED0757">
        <w:t>2020, the rate</w:t>
      </w:r>
      <w:r w:rsidR="00062F88" w:rsidRPr="00062F88">
        <w:t xml:space="preserve"> </w:t>
      </w:r>
      <w:r w:rsidR="00062F88">
        <w:t>of large employers offering at least one self-insured health plan</w:t>
      </w:r>
      <w:r w:rsidR="00ED0757">
        <w:t xml:space="preserve"> </w:t>
      </w:r>
      <w:r w:rsidR="00BD21C2">
        <w:t>decreased</w:t>
      </w:r>
      <w:r w:rsidR="00ED0757">
        <w:t xml:space="preserve"> from 83.9% to 75.</w:t>
      </w:r>
      <w:r w:rsidR="00363B3B">
        <w:t>2</w:t>
      </w:r>
      <w:r w:rsidR="00ED0757">
        <w:t>%.</w:t>
      </w:r>
    </w:p>
    <w:p w14:paraId="71B3B075" w14:textId="77777777" w:rsidR="00AF7D5B" w:rsidRDefault="00AF7D5B" w:rsidP="00AF7D5B">
      <w:pPr>
        <w:pStyle w:val="Bullets"/>
        <w:numPr>
          <w:ilvl w:val="0"/>
          <w:numId w:val="0"/>
        </w:numPr>
        <w:spacing w:before="0"/>
        <w:ind w:left="720"/>
      </w:pPr>
    </w:p>
    <w:p w14:paraId="15857F01" w14:textId="77777777" w:rsidR="001C0BD9" w:rsidRDefault="0017130D" w:rsidP="001C0BD9">
      <w:r>
        <w:t>Historically</w:t>
      </w:r>
      <w:r w:rsidR="002700BF">
        <w:t>, worker enrollment in self-insured health plans</w:t>
      </w:r>
      <w:r w:rsidR="00BD21C2">
        <w:t xml:space="preserve"> has fluctuated but has remained </w:t>
      </w:r>
      <w:proofErr w:type="gramStart"/>
      <w:r w:rsidR="00BD21C2">
        <w:t>relatively consistent</w:t>
      </w:r>
      <w:proofErr w:type="gramEnd"/>
      <w:r w:rsidR="00BD21C2">
        <w:t xml:space="preserve"> in recent years. Between 2016</w:t>
      </w:r>
      <w:r>
        <w:t xml:space="preserve"> and </w:t>
      </w:r>
      <w:r w:rsidR="00BD21C2">
        <w:t>2020</w:t>
      </w:r>
      <w:r>
        <w:t>,</w:t>
      </w:r>
      <w:r w:rsidR="00BD21C2">
        <w:t xml:space="preserve"> worker enrollment in self-</w:t>
      </w:r>
      <w:r w:rsidR="00DD2A71">
        <w:t>insure</w:t>
      </w:r>
      <w:r w:rsidR="00055828">
        <w:t>d</w:t>
      </w:r>
      <w:r w:rsidR="00BD21C2">
        <w:t xml:space="preserve"> plans across all workplaces increased from 57.7% to 59.4%.</w:t>
      </w:r>
    </w:p>
    <w:p w14:paraId="3D65FEA3" w14:textId="77777777" w:rsidR="00AF7D5B" w:rsidRDefault="00AF7D5B" w:rsidP="001C0BD9"/>
    <w:p w14:paraId="0CE692AD" w14:textId="77777777" w:rsidR="00AF7D5B" w:rsidRDefault="00AF7D5B" w:rsidP="001C0BD9"/>
    <w:p w14:paraId="0495BA10" w14:textId="77777777" w:rsidR="00F33631" w:rsidRPr="00F33631" w:rsidRDefault="0017130D" w:rsidP="00F33631">
      <w:pPr>
        <w:pStyle w:val="Heading3"/>
      </w:pPr>
      <w:bookmarkStart w:id="8" w:name="_Toc256000006"/>
      <w:r>
        <w:t>Current and Future Projections</w:t>
      </w:r>
      <w:bookmarkEnd w:id="8"/>
    </w:p>
    <w:p w14:paraId="7F0FA8AA" w14:textId="77777777" w:rsidR="007A4DA3" w:rsidRDefault="0017130D" w:rsidP="00F33631">
      <w:r w:rsidRPr="00D21146">
        <w:t xml:space="preserve">According to the Kaiser Family Foundation and the Health Research and Educational Trust’s Employer Health Benefits 2021 Annual Survey, </w:t>
      </w:r>
      <w:r w:rsidRPr="00D21146">
        <w:t xml:space="preserve">64% of covered workers </w:t>
      </w:r>
      <w:proofErr w:type="gramStart"/>
      <w:r w:rsidRPr="00D21146">
        <w:t>are</w:t>
      </w:r>
      <w:r w:rsidR="003444B6">
        <w:t xml:space="preserve"> currently enrolled</w:t>
      </w:r>
      <w:proofErr w:type="gramEnd"/>
      <w:r w:rsidRPr="00D21146">
        <w:t xml:space="preserve"> in a self-insured health </w:t>
      </w:r>
      <w:r w:rsidR="004B5013" w:rsidRPr="00D21146">
        <w:t>plan.</w:t>
      </w:r>
      <w:r w:rsidR="009E0427">
        <w:t xml:space="preserve"> C</w:t>
      </w:r>
      <w:r w:rsidR="004B5013">
        <w:t>overed workers in large organizations are significantly more likely to be enrolled in a self-insured health plan (82%) than those in small organization</w:t>
      </w:r>
      <w:r w:rsidR="00D26D6E">
        <w:t>s</w:t>
      </w:r>
      <w:r w:rsidR="004B5013">
        <w:t xml:space="preserve"> (21</w:t>
      </w:r>
      <w:proofErr w:type="gramStart"/>
      <w:r w:rsidR="004B5013">
        <w:t>%)</w:t>
      </w:r>
      <w:r w:rsidR="005E3EDB" w:rsidRPr="0080493E">
        <w:rPr>
          <w:b/>
        </w:rPr>
        <w:t>*</w:t>
      </w:r>
      <w:proofErr w:type="gramEnd"/>
      <w:r w:rsidRPr="00D21146">
        <w:t>.</w:t>
      </w:r>
    </w:p>
    <w:p w14:paraId="16C66C15" w14:textId="77777777" w:rsidR="005E3EDB" w:rsidRDefault="0017130D" w:rsidP="00F33631">
      <w:r>
        <w:t xml:space="preserve">However, the increase in </w:t>
      </w:r>
      <w:r w:rsidR="002B5382">
        <w:t>the percentage of workers covered under a small employers’ health plan is particularly noteworthy</w:t>
      </w:r>
      <w:r w:rsidR="00F93CC5">
        <w:t>.</w:t>
      </w:r>
      <w:r w:rsidR="002B5382">
        <w:t xml:space="preserve"> Between 2018</w:t>
      </w:r>
      <w:r w:rsidR="00D26D6E">
        <w:t xml:space="preserve"> and </w:t>
      </w:r>
      <w:r w:rsidR="002B5382">
        <w:t>2020, this rate grew by 10%</w:t>
      </w:r>
      <w:r w:rsidR="002B5382" w:rsidRPr="006E4F67">
        <w:t>—</w:t>
      </w:r>
      <w:r w:rsidR="009A1B06">
        <w:t xml:space="preserve">rising </w:t>
      </w:r>
      <w:r w:rsidR="002B5382">
        <w:t>from 13% to 23%, according to Kaiser data.</w:t>
      </w:r>
      <w:r w:rsidR="00F93CC5">
        <w:t xml:space="preserve"> This significant increase is a much higher leap than what</w:t>
      </w:r>
      <w:r w:rsidR="00D26D6E">
        <w:t xml:space="preserve"> has </w:t>
      </w:r>
      <w:proofErr w:type="gramStart"/>
      <w:r w:rsidR="00F93CC5">
        <w:t>been seen</w:t>
      </w:r>
      <w:proofErr w:type="gramEnd"/>
      <w:r w:rsidR="00F93CC5">
        <w:t xml:space="preserve"> over the last several years. </w:t>
      </w:r>
    </w:p>
    <w:p w14:paraId="552D31E0" w14:textId="77777777" w:rsidR="00F93CC5" w:rsidRDefault="0017130D" w:rsidP="00F33631">
      <w:r>
        <w:t xml:space="preserve">A variety of market factors may have </w:t>
      </w:r>
      <w:r w:rsidR="004657D3">
        <w:t>influenced</w:t>
      </w:r>
      <w:r>
        <w:t xml:space="preserve"> more small employers</w:t>
      </w:r>
      <w:r w:rsidR="004657D3">
        <w:t xml:space="preserve"> to</w:t>
      </w:r>
      <w:r>
        <w:t xml:space="preserve"> offer </w:t>
      </w:r>
      <w:r w:rsidR="00C8602F">
        <w:t>self-insured</w:t>
      </w:r>
      <w:r>
        <w:t xml:space="preserve"> offerings in recent years</w:t>
      </w:r>
      <w:r w:rsidR="004657D3">
        <w:t xml:space="preserve"> beyond their own motivations and decision</w:t>
      </w:r>
      <w:r>
        <w:t>-</w:t>
      </w:r>
      <w:r w:rsidR="004657D3">
        <w:t>making</w:t>
      </w:r>
      <w:r>
        <w:t>.</w:t>
      </w:r>
      <w:r w:rsidR="005B3F09">
        <w:t xml:space="preserve"> </w:t>
      </w:r>
      <w:proofErr w:type="gramStart"/>
      <w:r w:rsidR="004B5013">
        <w:t>Some</w:t>
      </w:r>
      <w:proofErr w:type="gramEnd"/>
      <w:r w:rsidR="004B5013">
        <w:t xml:space="preserve"> p</w:t>
      </w:r>
      <w:r>
        <w:t>otential influence</w:t>
      </w:r>
      <w:r>
        <w:t>s include:</w:t>
      </w:r>
    </w:p>
    <w:p w14:paraId="41DF4CD2" w14:textId="77777777" w:rsidR="00F93CC5" w:rsidRDefault="0017130D" w:rsidP="00F93CC5">
      <w:pPr>
        <w:pStyle w:val="Bullets"/>
      </w:pPr>
      <w:r w:rsidRPr="00687982">
        <w:rPr>
          <w:b/>
        </w:rPr>
        <w:t>The COVID-19 pandemic</w:t>
      </w:r>
      <w:r w:rsidRPr="006E4F67">
        <w:t>—</w:t>
      </w:r>
      <w:r w:rsidR="006E4F67" w:rsidRPr="006E4F67">
        <w:t>The pandemic</w:t>
      </w:r>
      <w:r w:rsidR="006E4F67">
        <w:t xml:space="preserve"> upended most aspects of daily life, </w:t>
      </w:r>
      <w:r w:rsidR="00D26D6E">
        <w:t xml:space="preserve">with </w:t>
      </w:r>
      <w:r w:rsidR="006E4F67">
        <w:t xml:space="preserve">health plans included. </w:t>
      </w:r>
      <w:r w:rsidR="00457439">
        <w:t xml:space="preserve">As the pandemic continued, employers needed </w:t>
      </w:r>
      <w:r w:rsidR="0072741D">
        <w:t>solutions</w:t>
      </w:r>
      <w:r w:rsidR="00457439">
        <w:t xml:space="preserve"> to lower their surging health care claims. </w:t>
      </w:r>
      <w:r w:rsidR="00D26D6E">
        <w:t>Offering s</w:t>
      </w:r>
      <w:r w:rsidR="00C8602F">
        <w:t>elf-insurance</w:t>
      </w:r>
      <w:r w:rsidR="00457439">
        <w:t xml:space="preserve"> </w:t>
      </w:r>
      <w:r w:rsidR="00E71938">
        <w:t>was one</w:t>
      </w:r>
      <w:r w:rsidR="00457439">
        <w:t xml:space="preserve"> method for taking </w:t>
      </w:r>
      <w:r w:rsidR="00E71938">
        <w:t xml:space="preserve">greater </w:t>
      </w:r>
      <w:r w:rsidR="00457439">
        <w:t xml:space="preserve">control over health care spending, especially as </w:t>
      </w:r>
      <w:r w:rsidR="009E0427">
        <w:t>premiums rose</w:t>
      </w:r>
      <w:r w:rsidR="00457439">
        <w:t xml:space="preserve"> in the wake of the pandemic. </w:t>
      </w:r>
    </w:p>
    <w:p w14:paraId="2E92E417" w14:textId="77777777" w:rsidR="00570F28" w:rsidRDefault="0017130D" w:rsidP="00F93CC5">
      <w:pPr>
        <w:pStyle w:val="Bullets"/>
      </w:pPr>
      <w:r>
        <w:rPr>
          <w:b/>
        </w:rPr>
        <w:t xml:space="preserve">Greater </w:t>
      </w:r>
      <w:r w:rsidR="00D26D6E">
        <w:rPr>
          <w:b/>
        </w:rPr>
        <w:t>visibility</w:t>
      </w:r>
      <w:r>
        <w:t>—</w:t>
      </w:r>
      <w:r w:rsidR="00C8602F">
        <w:t>Self-insurance</w:t>
      </w:r>
      <w:r w:rsidR="00457439">
        <w:t xml:space="preserve"> has existed for decades, but </w:t>
      </w:r>
      <w:proofErr w:type="gramStart"/>
      <w:r w:rsidR="00457439">
        <w:t>it’s</w:t>
      </w:r>
      <w:proofErr w:type="gramEnd"/>
      <w:r w:rsidR="00457439">
        <w:t xml:space="preserve"> only recently seen a notable uptick among smaller-sized organizations. </w:t>
      </w:r>
      <w:r w:rsidR="009E0427">
        <w:t xml:space="preserve">One theory </w:t>
      </w:r>
      <w:proofErr w:type="gramStart"/>
      <w:r w:rsidR="0067251B">
        <w:t>attributes</w:t>
      </w:r>
      <w:proofErr w:type="gramEnd"/>
      <w:r w:rsidR="0067251B">
        <w:t xml:space="preserve"> this to</w:t>
      </w:r>
      <w:r w:rsidR="00457439">
        <w:t xml:space="preserve"> more success stories shared </w:t>
      </w:r>
      <w:r w:rsidR="00D26D6E">
        <w:t xml:space="preserve">by </w:t>
      </w:r>
      <w:r w:rsidR="00C8602F">
        <w:t>self-insured</w:t>
      </w:r>
      <w:r w:rsidR="00457439">
        <w:t xml:space="preserve"> </w:t>
      </w:r>
      <w:r w:rsidR="0072741D">
        <w:t>groups</w:t>
      </w:r>
      <w:r w:rsidR="00457439">
        <w:t>. For instance</w:t>
      </w:r>
      <w:r w:rsidR="0072741D">
        <w:t xml:space="preserve">, there has been a recent shift away from fully insured plans; a greater number of insurance experts are encouraging small employers to consider </w:t>
      </w:r>
      <w:r w:rsidR="00C8602F">
        <w:t>self-insuring</w:t>
      </w:r>
      <w:r w:rsidR="0072741D">
        <w:t xml:space="preserve"> than in years past.</w:t>
      </w:r>
    </w:p>
    <w:p w14:paraId="54450AFD" w14:textId="77777777" w:rsidR="00570F28" w:rsidRDefault="0017130D" w:rsidP="00F93CC5">
      <w:pPr>
        <w:pStyle w:val="Bullets"/>
      </w:pPr>
      <w:r w:rsidRPr="00687982">
        <w:rPr>
          <w:b/>
        </w:rPr>
        <w:t>Attraction and retention differentiation</w:t>
      </w:r>
      <w:r>
        <w:t>—</w:t>
      </w:r>
      <w:r w:rsidR="0080493E">
        <w:t xml:space="preserve">Attraction and retention </w:t>
      </w:r>
      <w:r w:rsidR="00D26D6E">
        <w:t xml:space="preserve">are other </w:t>
      </w:r>
      <w:r w:rsidR="0080493E">
        <w:t>factor</w:t>
      </w:r>
      <w:r w:rsidR="00D26D6E">
        <w:t>s</w:t>
      </w:r>
      <w:r w:rsidR="0080493E">
        <w:t xml:space="preserve"> </w:t>
      </w:r>
      <w:r w:rsidR="00D26D6E">
        <w:t xml:space="preserve">that may be </w:t>
      </w:r>
      <w:r w:rsidR="0080493E">
        <w:t xml:space="preserve">contributing to the upward </w:t>
      </w:r>
      <w:r w:rsidR="00C8602F">
        <w:t>self-insuring</w:t>
      </w:r>
      <w:r w:rsidR="0080493E">
        <w:t xml:space="preserve"> trend. </w:t>
      </w:r>
      <w:r w:rsidR="00C8602F">
        <w:t>Self-insurance</w:t>
      </w:r>
      <w:r w:rsidR="0080493E">
        <w:t xml:space="preserve"> gives an employer more control over how their health plans </w:t>
      </w:r>
      <w:proofErr w:type="gramStart"/>
      <w:r w:rsidR="0080493E">
        <w:t>are</w:t>
      </w:r>
      <w:proofErr w:type="gramEnd"/>
      <w:r w:rsidR="0080493E">
        <w:t xml:space="preserve"> structured. In other words, </w:t>
      </w:r>
      <w:r w:rsidR="00C8602F">
        <w:t>self-insured</w:t>
      </w:r>
      <w:r w:rsidR="0080493E">
        <w:t xml:space="preserve"> employers can set worker cost</w:t>
      </w:r>
      <w:r w:rsidR="00D26D6E">
        <w:t xml:space="preserve"> </w:t>
      </w:r>
      <w:r w:rsidR="0080493E">
        <w:t xml:space="preserve">sharing or design plans in ways that make them </w:t>
      </w:r>
      <w:r w:rsidR="00E71938">
        <w:t xml:space="preserve">more </w:t>
      </w:r>
      <w:r w:rsidR="0080493E">
        <w:t xml:space="preserve">attractive to </w:t>
      </w:r>
      <w:r w:rsidR="00E71938">
        <w:t xml:space="preserve">current and potential </w:t>
      </w:r>
      <w:r w:rsidR="0080493E">
        <w:t xml:space="preserve">employees. </w:t>
      </w:r>
    </w:p>
    <w:p w14:paraId="77C3746F" w14:textId="77777777" w:rsidR="00D26D6E" w:rsidRDefault="0017130D" w:rsidP="00F33631">
      <w:r>
        <w:t>While t</w:t>
      </w:r>
      <w:r w:rsidR="00F93CC5">
        <w:t>he factors listed above are speculati</w:t>
      </w:r>
      <w:r>
        <w:t>ve, they serve</w:t>
      </w:r>
      <w:r w:rsidR="00F93CC5">
        <w:t xml:space="preserve"> as examples of market influences</w:t>
      </w:r>
      <w:r>
        <w:t xml:space="preserve"> that can </w:t>
      </w:r>
      <w:proofErr w:type="gramStart"/>
      <w:r>
        <w:t>possibly affect</w:t>
      </w:r>
      <w:proofErr w:type="gramEnd"/>
      <w:r>
        <w:t xml:space="preserve"> an employer’s self-</w:t>
      </w:r>
      <w:r w:rsidR="00DD2A71">
        <w:t>insuring</w:t>
      </w:r>
      <w:r>
        <w:t xml:space="preserve"> decision-making.</w:t>
      </w:r>
      <w:r w:rsidR="00F93CC5">
        <w:t xml:space="preserve"> </w:t>
      </w:r>
    </w:p>
    <w:p w14:paraId="2056AF14" w14:textId="77777777" w:rsidR="00F93CC5" w:rsidRDefault="0017130D" w:rsidP="00F33631">
      <w:r>
        <w:t xml:space="preserve">Moreover, these considerable influences have the potential to continue shaping </w:t>
      </w:r>
      <w:r>
        <w:t>self-insuring trends for years to come. In</w:t>
      </w:r>
      <w:r w:rsidR="00570F28">
        <w:t xml:space="preserve"> the future, small and medium-sized employers </w:t>
      </w:r>
      <w:proofErr w:type="gramStart"/>
      <w:r>
        <w:t>are</w:t>
      </w:r>
      <w:r w:rsidR="00570F28">
        <w:t xml:space="preserve"> expected</w:t>
      </w:r>
      <w:proofErr w:type="gramEnd"/>
      <w:r w:rsidR="00570F28">
        <w:t xml:space="preserve"> to increase their </w:t>
      </w:r>
      <w:r w:rsidR="00C8602F">
        <w:t>self-insuring</w:t>
      </w:r>
      <w:r w:rsidR="00570F28">
        <w:t xml:space="preserve"> buy-in</w:t>
      </w:r>
      <w:r w:rsidR="007228C5">
        <w:t xml:space="preserve"> as they have been doing for years</w:t>
      </w:r>
      <w:r w:rsidR="00570F28">
        <w:t>;</w:t>
      </w:r>
      <w:r w:rsidR="00687982">
        <w:t xml:space="preserve"> </w:t>
      </w:r>
      <w:r w:rsidR="007228C5">
        <w:t xml:space="preserve">the number of workers </w:t>
      </w:r>
      <w:r w:rsidR="000368FC">
        <w:t xml:space="preserve">covered under a self-insured plan </w:t>
      </w:r>
      <w:r w:rsidR="007228C5">
        <w:t>among these employers has gradually increased for a decade with some ebb and flow</w:t>
      </w:r>
      <w:r w:rsidR="00687982">
        <w:t xml:space="preserve">. </w:t>
      </w:r>
    </w:p>
    <w:p w14:paraId="38874358" w14:textId="77777777" w:rsidR="00F93CC5" w:rsidRDefault="00F93CC5" w:rsidP="00F33631"/>
    <w:p w14:paraId="382F5FD6" w14:textId="77777777" w:rsidR="0033069D" w:rsidRPr="0080493E" w:rsidRDefault="0017130D" w:rsidP="00C066E6">
      <w:pPr>
        <w:rPr>
          <w:b/>
          <w:sz w:val="40"/>
          <w:szCs w:val="42"/>
        </w:rPr>
      </w:pPr>
      <w:r w:rsidRPr="0080493E">
        <w:rPr>
          <w:b/>
          <w:sz w:val="20"/>
        </w:rPr>
        <w:t>*</w:t>
      </w:r>
      <w:r w:rsidRPr="0080493E">
        <w:rPr>
          <w:sz w:val="20"/>
        </w:rPr>
        <w:t>EBRI and Kaiser define employer sizes differently in their reporting.</w:t>
      </w:r>
      <w:r w:rsidRPr="0080493E">
        <w:rPr>
          <w:sz w:val="20"/>
        </w:rPr>
        <w:br w:type="page"/>
      </w:r>
    </w:p>
    <w:p w14:paraId="0C7C588E" w14:textId="77777777" w:rsidR="002D4765" w:rsidRPr="00D21146" w:rsidRDefault="0017130D" w:rsidP="0033069D">
      <w:pPr>
        <w:pStyle w:val="Heading1"/>
      </w:pPr>
      <w:bookmarkStart w:id="9" w:name="_Toc256000007"/>
      <w:r w:rsidRPr="00D21146">
        <w:lastRenderedPageBreak/>
        <w:t>S</w:t>
      </w:r>
      <w:r w:rsidR="00C47E9B" w:rsidRPr="00D21146">
        <w:t xml:space="preserve">elf-insured </w:t>
      </w:r>
      <w:r w:rsidR="00944269">
        <w:t xml:space="preserve">vs. </w:t>
      </w:r>
      <w:r w:rsidRPr="00D21146">
        <w:t>F</w:t>
      </w:r>
      <w:r w:rsidR="00C47E9B" w:rsidRPr="00D21146">
        <w:t xml:space="preserve">ully </w:t>
      </w:r>
      <w:r w:rsidR="00C8602F">
        <w:t>Insured</w:t>
      </w:r>
      <w:r w:rsidR="00C47E9B" w:rsidRPr="00D21146">
        <w:t xml:space="preserve"> </w:t>
      </w:r>
      <w:r w:rsidRPr="00D21146">
        <w:t>P</w:t>
      </w:r>
      <w:r w:rsidR="00C47E9B" w:rsidRPr="00D21146">
        <w:t>lans</w:t>
      </w:r>
      <w:bookmarkEnd w:id="9"/>
    </w:p>
    <w:p w14:paraId="195E01D3" w14:textId="77777777" w:rsidR="00C47E9B" w:rsidRPr="00D21146" w:rsidRDefault="0017130D" w:rsidP="00C47E9B">
      <w:r w:rsidRPr="00D21146">
        <w:t xml:space="preserve">A </w:t>
      </w:r>
      <w:r w:rsidRPr="00D21146">
        <w:rPr>
          <w:b/>
          <w:bCs/>
        </w:rPr>
        <w:t>fully insured health plan</w:t>
      </w:r>
      <w:r w:rsidRPr="00D21146">
        <w:t xml:space="preserve"> is the traditional way to structure an employer-sponsored health plan. With a fully insured health plan:</w:t>
      </w:r>
    </w:p>
    <w:p w14:paraId="4678C502" w14:textId="77777777" w:rsidR="00C47E9B" w:rsidRPr="00D21146" w:rsidRDefault="0017130D" w:rsidP="00A37B67">
      <w:pPr>
        <w:numPr>
          <w:ilvl w:val="0"/>
          <w:numId w:val="1"/>
        </w:numPr>
      </w:pPr>
      <w:r w:rsidRPr="00D21146">
        <w:t>The company pays a premium to the insurance carrier.</w:t>
      </w:r>
    </w:p>
    <w:p w14:paraId="222AB0E6" w14:textId="77777777" w:rsidR="00C47E9B" w:rsidRPr="00D21146" w:rsidRDefault="0017130D" w:rsidP="00A37B67">
      <w:pPr>
        <w:numPr>
          <w:ilvl w:val="0"/>
          <w:numId w:val="1"/>
        </w:numPr>
      </w:pPr>
      <w:r w:rsidRPr="00D21146">
        <w:t xml:space="preserve">The premium rates </w:t>
      </w:r>
      <w:proofErr w:type="gramStart"/>
      <w:r w:rsidRPr="00D21146">
        <w:t>are typically fixed</w:t>
      </w:r>
      <w:proofErr w:type="gramEnd"/>
      <w:r w:rsidRPr="00D21146">
        <w:t xml:space="preserve"> for a year, based on the number of employees enrolled in th</w:t>
      </w:r>
      <w:r w:rsidRPr="00D21146">
        <w:t>e plan each month. </w:t>
      </w:r>
    </w:p>
    <w:p w14:paraId="5AD132DB" w14:textId="77777777" w:rsidR="00C47E9B" w:rsidRPr="00D21146" w:rsidRDefault="0017130D" w:rsidP="00A37B67">
      <w:pPr>
        <w:numPr>
          <w:ilvl w:val="0"/>
          <w:numId w:val="1"/>
        </w:numPr>
      </w:pPr>
      <w:r w:rsidRPr="00D21146">
        <w:t xml:space="preserve">The monthly premium </w:t>
      </w:r>
      <w:r w:rsidR="00D26D6E">
        <w:t>usu</w:t>
      </w:r>
      <w:r w:rsidR="00D26D6E" w:rsidRPr="00D21146">
        <w:t xml:space="preserve">ally </w:t>
      </w:r>
      <w:r w:rsidRPr="00D21146">
        <w:t>only changes during the year if the number of enrolled employees in the plan changes.</w:t>
      </w:r>
    </w:p>
    <w:p w14:paraId="2698EA74" w14:textId="77777777" w:rsidR="00C47E9B" w:rsidRPr="00D21146" w:rsidRDefault="0017130D" w:rsidP="00A37B67">
      <w:pPr>
        <w:numPr>
          <w:ilvl w:val="0"/>
          <w:numId w:val="1"/>
        </w:numPr>
      </w:pPr>
      <w:r w:rsidRPr="00D21146">
        <w:t>The insurance carrier collects the premiums and pays the health care claims based on the coverage benefits outlined in the</w:t>
      </w:r>
      <w:r w:rsidRPr="00D21146">
        <w:t xml:space="preserve"> policy purchased. </w:t>
      </w:r>
    </w:p>
    <w:p w14:paraId="53673763" w14:textId="77777777" w:rsidR="00C47E9B" w:rsidRPr="00D21146" w:rsidRDefault="0017130D" w:rsidP="00A37B67">
      <w:pPr>
        <w:numPr>
          <w:ilvl w:val="0"/>
          <w:numId w:val="1"/>
        </w:numPr>
      </w:pPr>
      <w:r w:rsidRPr="00D21146">
        <w:t xml:space="preserve">The covered persons (that is, employees and dependents) are responsible </w:t>
      </w:r>
      <w:r w:rsidR="00D26D6E">
        <w:t>for paying</w:t>
      </w:r>
      <w:r w:rsidRPr="00D21146">
        <w:t xml:space="preserve"> any deductible amounts or copayments required for covered services under the policy.</w:t>
      </w:r>
    </w:p>
    <w:p w14:paraId="39C4A33D" w14:textId="77777777" w:rsidR="00C47E9B" w:rsidRPr="00D21146" w:rsidRDefault="0017130D" w:rsidP="00C47E9B">
      <w:r w:rsidRPr="00D21146">
        <w:t>With a</w:t>
      </w:r>
      <w:r w:rsidRPr="00D21146">
        <w:rPr>
          <w:bCs/>
        </w:rPr>
        <w:t> self-insured health plan,</w:t>
      </w:r>
      <w:r w:rsidRPr="00D21146">
        <w:rPr>
          <w:b/>
          <w:bCs/>
        </w:rPr>
        <w:t xml:space="preserve"> </w:t>
      </w:r>
      <w:r w:rsidRPr="00D21146">
        <w:t xml:space="preserve">employers operate their own health </w:t>
      </w:r>
      <w:r w:rsidRPr="00D21146">
        <w:t>plan as opposed to purchasing a fully insured plan from an insurance carrier. One reason that employers choose to self-insure is that it allows them to save the profit margin that an insurance company adds to its premium for a fully insured plan</w:t>
      </w:r>
      <w:r w:rsidR="005404AB">
        <w:t>.</w:t>
      </w:r>
      <w:r w:rsidRPr="00D21146">
        <w:t xml:space="preserve"> However, </w:t>
      </w:r>
      <w:r w:rsidRPr="00D21146">
        <w:t xml:space="preserve">self-insuring can expose the company to much larger risk </w:t>
      </w:r>
      <w:proofErr w:type="gramStart"/>
      <w:r w:rsidRPr="00D21146">
        <w:t>in the event that</w:t>
      </w:r>
      <w:proofErr w:type="gramEnd"/>
      <w:r w:rsidRPr="00D21146">
        <w:t xml:space="preserve"> more claims than expected must be paid. With a self-insured health plan:</w:t>
      </w:r>
    </w:p>
    <w:p w14:paraId="47B71F92" w14:textId="77777777" w:rsidR="00C47E9B" w:rsidRDefault="0017130D" w:rsidP="00A37B67">
      <w:pPr>
        <w:numPr>
          <w:ilvl w:val="0"/>
          <w:numId w:val="1"/>
        </w:numPr>
      </w:pPr>
      <w:r w:rsidRPr="00D21146">
        <w:t>There are two main costs to consider: fixed costs and variable costs.</w:t>
      </w:r>
    </w:p>
    <w:p w14:paraId="5742F7A8" w14:textId="77777777" w:rsidR="00375800" w:rsidRPr="00D21146" w:rsidRDefault="0017130D" w:rsidP="00375800">
      <w:pPr>
        <w:ind w:left="7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16E630" wp14:editId="58897948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943600" cy="2733675"/>
            <wp:effectExtent l="0" t="0" r="0" b="952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2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3DD25" w14:textId="77777777" w:rsidR="00C47E9B" w:rsidRPr="00D21146" w:rsidRDefault="0017130D" w:rsidP="003F1210">
      <w:pPr>
        <w:pStyle w:val="Bullets2"/>
      </w:pPr>
      <w:r w:rsidRPr="00D21146">
        <w:t xml:space="preserve">The </w:t>
      </w:r>
      <w:r w:rsidRPr="003F1210">
        <w:rPr>
          <w:b/>
        </w:rPr>
        <w:t>fixed costs</w:t>
      </w:r>
      <w:r w:rsidRPr="00D21146">
        <w:t xml:space="preserve"> include administrati</w:t>
      </w:r>
      <w:r w:rsidRPr="00D21146">
        <w:t xml:space="preserve">ve fees, any stop-loss premiums and any other set fees charged per employee. These </w:t>
      </w:r>
      <w:r w:rsidR="003F1210">
        <w:t>expenses</w:t>
      </w:r>
      <w:r w:rsidR="004519CD" w:rsidRPr="00D21146">
        <w:t xml:space="preserve"> </w:t>
      </w:r>
      <w:r w:rsidRPr="00D21146">
        <w:t xml:space="preserve">are </w:t>
      </w:r>
      <w:proofErr w:type="gramStart"/>
      <w:r w:rsidRPr="00D21146">
        <w:t>generally billed</w:t>
      </w:r>
      <w:proofErr w:type="gramEnd"/>
      <w:r w:rsidRPr="00D21146">
        <w:t xml:space="preserve"> monthly by the </w:t>
      </w:r>
      <w:r w:rsidR="00CA508F" w:rsidRPr="00D21146">
        <w:t xml:space="preserve">third-party administrator (TPA), </w:t>
      </w:r>
      <w:r w:rsidRPr="00D21146">
        <w:t xml:space="preserve">or </w:t>
      </w:r>
      <w:r w:rsidR="004519CD">
        <w:t xml:space="preserve">the </w:t>
      </w:r>
      <w:r w:rsidRPr="00D21146">
        <w:t>carrier handling plan administration, and are charged based on plan enrollment. </w:t>
      </w:r>
    </w:p>
    <w:p w14:paraId="5DE7AA9C" w14:textId="77777777" w:rsidR="00C47E9B" w:rsidRDefault="0017130D" w:rsidP="003F1210">
      <w:pPr>
        <w:pStyle w:val="Bullets2"/>
      </w:pPr>
      <w:r w:rsidRPr="00D21146">
        <w:t xml:space="preserve">The </w:t>
      </w:r>
      <w:r w:rsidRPr="003F1210">
        <w:rPr>
          <w:b/>
        </w:rPr>
        <w:t>var</w:t>
      </w:r>
      <w:r w:rsidRPr="003F1210">
        <w:rPr>
          <w:b/>
        </w:rPr>
        <w:t>iable costs</w:t>
      </w:r>
      <w:r w:rsidRPr="00D21146">
        <w:t xml:space="preserve"> include payment of health care claims</w:t>
      </w:r>
      <w:r w:rsidR="004519CD">
        <w:t xml:space="preserve"> and</w:t>
      </w:r>
      <w:r w:rsidRPr="00D21146">
        <w:t xml:space="preserve"> vary from month to month based on health care use by covered persons (that is, employees and dependents).</w:t>
      </w:r>
      <w:r w:rsidR="00375800">
        <w:t xml:space="preserve"> </w:t>
      </w:r>
    </w:p>
    <w:p w14:paraId="1B88F82B" w14:textId="77777777" w:rsidR="00375800" w:rsidRDefault="00375800" w:rsidP="00375800">
      <w:pPr>
        <w:pStyle w:val="Bullets"/>
        <w:numPr>
          <w:ilvl w:val="0"/>
          <w:numId w:val="0"/>
        </w:numPr>
        <w:ind w:left="720" w:hanging="360"/>
      </w:pPr>
    </w:p>
    <w:p w14:paraId="70A546C3" w14:textId="77777777" w:rsidR="00375800" w:rsidRDefault="00375800" w:rsidP="00375800">
      <w:pPr>
        <w:pStyle w:val="Bullets"/>
        <w:numPr>
          <w:ilvl w:val="0"/>
          <w:numId w:val="0"/>
        </w:numPr>
        <w:ind w:left="720" w:hanging="360"/>
      </w:pPr>
    </w:p>
    <w:p w14:paraId="0F988913" w14:textId="77777777" w:rsidR="00375800" w:rsidRDefault="00375800" w:rsidP="00375800">
      <w:pPr>
        <w:pStyle w:val="Bullets"/>
        <w:numPr>
          <w:ilvl w:val="0"/>
          <w:numId w:val="0"/>
        </w:numPr>
        <w:ind w:left="720" w:hanging="360"/>
      </w:pPr>
    </w:p>
    <w:p w14:paraId="69CF5679" w14:textId="77777777" w:rsidR="00375800" w:rsidRDefault="00375800" w:rsidP="00375800">
      <w:pPr>
        <w:pStyle w:val="Bullets"/>
        <w:numPr>
          <w:ilvl w:val="0"/>
          <w:numId w:val="0"/>
        </w:numPr>
        <w:ind w:left="720" w:hanging="360"/>
      </w:pPr>
    </w:p>
    <w:p w14:paraId="52353F1D" w14:textId="77777777" w:rsidR="00375800" w:rsidRPr="00D21146" w:rsidRDefault="00375800" w:rsidP="00375800">
      <w:pPr>
        <w:pStyle w:val="Bullets"/>
        <w:numPr>
          <w:ilvl w:val="0"/>
          <w:numId w:val="0"/>
        </w:numPr>
        <w:ind w:left="720" w:hanging="360"/>
      </w:pPr>
    </w:p>
    <w:p w14:paraId="5FC32F99" w14:textId="77777777" w:rsidR="00C47E9B" w:rsidRPr="00D21146" w:rsidRDefault="0017130D" w:rsidP="00A37B67">
      <w:pPr>
        <w:numPr>
          <w:ilvl w:val="0"/>
          <w:numId w:val="1"/>
        </w:numPr>
      </w:pPr>
      <w:proofErr w:type="gramStart"/>
      <w:r>
        <w:t>S</w:t>
      </w:r>
      <w:r w:rsidRPr="00D21146">
        <w:t>ome</w:t>
      </w:r>
      <w:proofErr w:type="gramEnd"/>
      <w:r w:rsidRPr="00D21146">
        <w:t xml:space="preserve"> employers use stop-loss or excess-loss insurance </w:t>
      </w:r>
      <w:r>
        <w:t>t</w:t>
      </w:r>
      <w:r w:rsidRPr="00D21146">
        <w:t>o limit risk</w:t>
      </w:r>
      <w:r>
        <w:t>. This coverage</w:t>
      </w:r>
      <w:r w:rsidRPr="00D21146">
        <w:t xml:space="preserve"> reimburses the employer for claims that exceed a predetermined level</w:t>
      </w:r>
      <w:r>
        <w:t>. It</w:t>
      </w:r>
      <w:r w:rsidRPr="00D21146">
        <w:t xml:space="preserve"> can </w:t>
      </w:r>
      <w:proofErr w:type="gramStart"/>
      <w:r w:rsidRPr="00D21146">
        <w:t>be purchased</w:t>
      </w:r>
      <w:proofErr w:type="gramEnd"/>
      <w:r w:rsidRPr="00D21146">
        <w:t xml:space="preserve"> to cover catastrophic claims on one covered person (specific coverage) or to cover claims that significantly exceed the expected level for the group of covered perso</w:t>
      </w:r>
      <w:r w:rsidRPr="00D21146">
        <w:t>ns (aggregate coverage). </w:t>
      </w:r>
    </w:p>
    <w:p w14:paraId="5E05E848" w14:textId="77777777" w:rsidR="00C47E9B" w:rsidRPr="00D21146" w:rsidRDefault="0017130D" w:rsidP="0033069D">
      <w:pPr>
        <w:pStyle w:val="Heading1"/>
      </w:pPr>
      <w:bookmarkStart w:id="10" w:name="_Toc256000008"/>
      <w:r w:rsidRPr="00D21146">
        <w:lastRenderedPageBreak/>
        <w:t>Self-insured Health Plans and Stop-loss Insurance</w:t>
      </w:r>
      <w:bookmarkEnd w:id="10"/>
    </w:p>
    <w:p w14:paraId="23ACFAFC" w14:textId="77777777" w:rsidR="00C47E9B" w:rsidRPr="00D21146" w:rsidRDefault="0017130D" w:rsidP="00C47E9B">
      <w:r>
        <w:t>An extra</w:t>
      </w:r>
      <w:r w:rsidRPr="00D21146">
        <w:t xml:space="preserve"> component </w:t>
      </w:r>
      <w:proofErr w:type="gramStart"/>
      <w:r w:rsidRPr="00D21146">
        <w:t>many</w:t>
      </w:r>
      <w:proofErr w:type="gramEnd"/>
      <w:r w:rsidRPr="00D21146">
        <w:t xml:space="preserve"> self-insured plans use is called stop-loss insurance. The purpose of </w:t>
      </w:r>
      <w:r>
        <w:t>this</w:t>
      </w:r>
      <w:r w:rsidRPr="00D21146">
        <w:t xml:space="preserve"> insurance is to provide financial protection to a self-insured plan sponsor by capping and further defining the plan’s financial exposure. A stop-loss contract operates differently from general insurance because it is </w:t>
      </w:r>
      <w:proofErr w:type="gramStart"/>
      <w:r w:rsidRPr="00D21146">
        <w:t>actually insuring</w:t>
      </w:r>
      <w:proofErr w:type="gramEnd"/>
      <w:r w:rsidRPr="00D21146">
        <w:t xml:space="preserve"> the employer and no</w:t>
      </w:r>
      <w:r w:rsidRPr="00D21146">
        <w:t xml:space="preserve">t the individual employee. When a plan is self-insured, the stop-loss contract insures the employer against catastrophic losses under the plan. </w:t>
      </w:r>
      <w:r w:rsidR="00AE48A5">
        <w:t>In general, t</w:t>
      </w:r>
      <w:r w:rsidRPr="00D21146">
        <w:t xml:space="preserve">he employer accepts the responsibility for paying providers’ claims for individuals but limits its </w:t>
      </w:r>
      <w:r w:rsidRPr="00D21146">
        <w:t xml:space="preserve">risk with stop-loss coverage. </w:t>
      </w:r>
    </w:p>
    <w:p w14:paraId="3E254D72" w14:textId="77777777" w:rsidR="00C47E9B" w:rsidRPr="00D21146" w:rsidRDefault="0017130D" w:rsidP="00C47E9B">
      <w:r w:rsidRPr="00D21146">
        <w:t xml:space="preserve">Stop-loss </w:t>
      </w:r>
      <w:r w:rsidR="00AE48A5">
        <w:t>is most</w:t>
      </w:r>
      <w:r w:rsidRPr="00D21146">
        <w:t xml:space="preserve"> closely comparable to a catastrophic coverage plan that indemnifies a plan sponsor from abnormal claim frequency and severity. Stop-loss claim reimbursements can </w:t>
      </w:r>
      <w:proofErr w:type="gramStart"/>
      <w:r w:rsidRPr="00D21146">
        <w:t>be made</w:t>
      </w:r>
      <w:proofErr w:type="gramEnd"/>
      <w:r w:rsidRPr="00D21146">
        <w:t xml:space="preserve"> for a variety of benefits, including </w:t>
      </w:r>
      <w:r w:rsidRPr="00D21146">
        <w:t>medical, prescription drug, dental and others. Severe, high-dollar claims such as cancer, organ transplants</w:t>
      </w:r>
      <w:r w:rsidR="004519CD">
        <w:t xml:space="preserve"> and dialysis </w:t>
      </w:r>
      <w:proofErr w:type="gramStart"/>
      <w:r w:rsidR="004519CD">
        <w:t>are considered</w:t>
      </w:r>
      <w:proofErr w:type="gramEnd"/>
      <w:r w:rsidR="004519CD">
        <w:t xml:space="preserve"> “shock loss” claims, giving plans the most concern when </w:t>
      </w:r>
      <w:r w:rsidR="00B7440F">
        <w:t>assessing</w:t>
      </w:r>
      <w:r w:rsidRPr="00D21146">
        <w:t xml:space="preserve"> self-insuring. </w:t>
      </w:r>
      <w:proofErr w:type="gramStart"/>
      <w:r w:rsidR="004519CD">
        <w:t>But,</w:t>
      </w:r>
      <w:proofErr w:type="gramEnd"/>
      <w:r w:rsidR="004519CD">
        <w:t xml:space="preserve"> t</w:t>
      </w:r>
      <w:r w:rsidRPr="00D21146">
        <w:t>he protection afforded by a compr</w:t>
      </w:r>
      <w:r w:rsidRPr="00D21146">
        <w:t xml:space="preserve">ehensive stop-loss coverage shows its value in helping to financially manage these catastrophic events. </w:t>
      </w:r>
    </w:p>
    <w:p w14:paraId="3818D539" w14:textId="77777777" w:rsidR="00C47E9B" w:rsidRPr="00D21146" w:rsidRDefault="0017130D" w:rsidP="005C6CCE">
      <w:pPr>
        <w:spacing w:after="240"/>
      </w:pPr>
      <w:r w:rsidRPr="00D21146">
        <w:t>Stop-loss insurance provides protections in two forms</w:t>
      </w:r>
      <w:r w:rsidR="007D393A" w:rsidRPr="00D21146">
        <w:t>:</w:t>
      </w:r>
      <w:r w:rsidRPr="00D21146">
        <w:t xml:space="preserve"> </w:t>
      </w:r>
    </w:p>
    <w:p w14:paraId="2BB8B823" w14:textId="77777777" w:rsidR="00C47E9B" w:rsidRPr="00D21146" w:rsidRDefault="0017130D" w:rsidP="00A37B67">
      <w:pPr>
        <w:pStyle w:val="ListParagraph"/>
        <w:numPr>
          <w:ilvl w:val="0"/>
          <w:numId w:val="16"/>
        </w:numPr>
        <w:spacing w:after="240"/>
      </w:pPr>
      <w:r w:rsidRPr="00D21146">
        <w:rPr>
          <w:b/>
        </w:rPr>
        <w:t>Specific stop-loss</w:t>
      </w:r>
      <w:r w:rsidR="0087530A" w:rsidRPr="00D21146">
        <w:t>—</w:t>
      </w:r>
      <w:r w:rsidRPr="00D21146">
        <w:t>Also referred to as individual stop-loss, it protects a plan against individ</w:t>
      </w:r>
      <w:r w:rsidRPr="00D21146">
        <w:t xml:space="preserve">ual catastrophic claim occurrences. </w:t>
      </w:r>
      <w:r w:rsidR="007D393A" w:rsidRPr="00D21146">
        <w:t xml:space="preserve">This type of stop-loss coverage shifts responsibility for a claim to the insurer once </w:t>
      </w:r>
      <w:r w:rsidR="00FF4CE9">
        <w:t>that</w:t>
      </w:r>
      <w:r w:rsidR="00AE48A5">
        <w:t xml:space="preserve"> claim</w:t>
      </w:r>
      <w:r w:rsidR="00AE48A5" w:rsidRPr="00D21146">
        <w:t xml:space="preserve"> </w:t>
      </w:r>
      <w:r w:rsidR="007D393A" w:rsidRPr="00D21146">
        <w:t>exceeds a certain dollar amount.</w:t>
      </w:r>
    </w:p>
    <w:p w14:paraId="687CD4AE" w14:textId="77777777" w:rsidR="007D393A" w:rsidRPr="00D21146" w:rsidRDefault="0017130D" w:rsidP="005C6CCE">
      <w:pPr>
        <w:pStyle w:val="ListBullet3"/>
        <w:tabs>
          <w:tab w:val="clear" w:pos="1080"/>
          <w:tab w:val="num" w:pos="1800"/>
        </w:tabs>
        <w:spacing w:before="80" w:after="240"/>
        <w:ind w:left="1800"/>
      </w:pPr>
      <w:r w:rsidRPr="00D21146">
        <w:rPr>
          <w:b/>
        </w:rPr>
        <w:t>Example</w:t>
      </w:r>
      <w:r w:rsidRPr="00D21146">
        <w:t xml:space="preserve">: An employer with a specific stop-loss attachment </w:t>
      </w:r>
      <w:proofErr w:type="gramStart"/>
      <w:r w:rsidRPr="00D21146">
        <w:t>point</w:t>
      </w:r>
      <w:proofErr w:type="gramEnd"/>
      <w:r w:rsidRPr="00D21146">
        <w:t xml:space="preserve"> of $25,000 would be respon</w:t>
      </w:r>
      <w:r w:rsidRPr="00D21146">
        <w:t>sible for the first $25,000 in claims for each individual plan participant each year. The stop-loss carrier would pay any claims exceeding $25,000 in a calendar year for a particular participant.</w:t>
      </w:r>
    </w:p>
    <w:p w14:paraId="17F7F95F" w14:textId="77777777" w:rsidR="007D393A" w:rsidRPr="00D21146" w:rsidRDefault="0017130D" w:rsidP="00A37B67">
      <w:pPr>
        <w:pStyle w:val="ListParagraph"/>
        <w:numPr>
          <w:ilvl w:val="0"/>
          <w:numId w:val="16"/>
        </w:numPr>
        <w:spacing w:after="240"/>
      </w:pPr>
      <w:r w:rsidRPr="00D21146">
        <w:rPr>
          <w:b/>
        </w:rPr>
        <w:t>Aggregate stop-loss</w:t>
      </w:r>
      <w:r w:rsidR="0087530A" w:rsidRPr="00D21146">
        <w:t>—</w:t>
      </w:r>
      <w:r w:rsidR="004519CD">
        <w:t>This l</w:t>
      </w:r>
      <w:r w:rsidRPr="00D21146">
        <w:t>imits a self-insured plan’s financ</w:t>
      </w:r>
      <w:r w:rsidRPr="00D21146">
        <w:t>ial exposure for the entire plan year (or policy year) and protects against abnormal claim frequency across the entire group of individuals. This type of stop-loss coverage protects the employer against high health</w:t>
      </w:r>
      <w:r w:rsidR="00DD14DE">
        <w:t xml:space="preserve"> </w:t>
      </w:r>
      <w:r w:rsidRPr="00D21146">
        <w:t>plan claims</w:t>
      </w:r>
      <w:r w:rsidR="00DD14DE">
        <w:t>, cumulatively (i.e., the total sum of claims for the entire group, rather than an individual claim)</w:t>
      </w:r>
      <w:r w:rsidRPr="00D21146">
        <w:t xml:space="preserve">. </w:t>
      </w:r>
    </w:p>
    <w:p w14:paraId="1F26630B" w14:textId="77777777" w:rsidR="00C47E9B" w:rsidRPr="00D21146" w:rsidRDefault="0017130D" w:rsidP="00A37B67">
      <w:pPr>
        <w:pStyle w:val="ListParagraph"/>
        <w:numPr>
          <w:ilvl w:val="1"/>
          <w:numId w:val="16"/>
        </w:numPr>
      </w:pPr>
      <w:r w:rsidRPr="00D21146">
        <w:rPr>
          <w:b/>
        </w:rPr>
        <w:t xml:space="preserve">Example: </w:t>
      </w:r>
      <w:r w:rsidRPr="00D21146">
        <w:t xml:space="preserve">Aggregate stop-loss insurance with an attachment </w:t>
      </w:r>
      <w:proofErr w:type="gramStart"/>
      <w:r w:rsidRPr="00D21146">
        <w:t>point</w:t>
      </w:r>
      <w:proofErr w:type="gramEnd"/>
      <w:r w:rsidRPr="00D21146">
        <w:t xml:space="preserve"> of $500,000 would begin paying for claims after the plan’s overall claims exceeded $500,000. Any amounts paid by a spec</w:t>
      </w:r>
      <w:r w:rsidRPr="00D21146">
        <w:t>ific stop-loss policy for the same plan would not count toward the aggregate attachment point.</w:t>
      </w:r>
    </w:p>
    <w:p w14:paraId="1EB252F2" w14:textId="77777777" w:rsidR="0033069D" w:rsidRPr="00D21146" w:rsidRDefault="0017130D">
      <w:pPr>
        <w:spacing w:before="0" w:line="240" w:lineRule="auto"/>
        <w:rPr>
          <w:rFonts w:ascii="Georgia" w:hAnsi="Georgia"/>
          <w:b/>
          <w:color w:val="0095B8"/>
          <w:sz w:val="42"/>
          <w:szCs w:val="42"/>
        </w:rPr>
      </w:pPr>
      <w:r w:rsidRPr="00D21146">
        <w:br w:type="page"/>
      </w:r>
    </w:p>
    <w:p w14:paraId="3A24DF5D" w14:textId="77777777" w:rsidR="00C47E9B" w:rsidRPr="00D21146" w:rsidRDefault="0017130D" w:rsidP="0033069D">
      <w:pPr>
        <w:pStyle w:val="Heading1"/>
      </w:pPr>
      <w:bookmarkStart w:id="11" w:name="_Toc256000009"/>
      <w:r w:rsidRPr="00D21146">
        <w:lastRenderedPageBreak/>
        <w:t>Pros and Cons</w:t>
      </w:r>
      <w:r w:rsidR="007D393A" w:rsidRPr="00D21146">
        <w:t xml:space="preserve"> of Self-insurance</w:t>
      </w:r>
      <w:bookmarkEnd w:id="11"/>
    </w:p>
    <w:p w14:paraId="3399B745" w14:textId="77777777" w:rsidR="00DD2F1C" w:rsidRDefault="0017130D" w:rsidP="00DD2F1C">
      <w:r>
        <w:t xml:space="preserve">Each </w:t>
      </w:r>
      <w:r w:rsidR="004B3480">
        <w:t xml:space="preserve">company </w:t>
      </w:r>
      <w:r w:rsidR="00DD2A71">
        <w:t xml:space="preserve">will have its own unique considerations when it comes to self-insurance. Therefore, </w:t>
      </w:r>
      <w:r w:rsidR="00C8602F">
        <w:t>self-insuring</w:t>
      </w:r>
      <w:r w:rsidR="00DD2A71">
        <w:t xml:space="preserve"> advantages and disadvantages will vary by </w:t>
      </w:r>
      <w:r w:rsidR="004519CD">
        <w:t>organization</w:t>
      </w:r>
      <w:r w:rsidR="00DD2A71">
        <w:t xml:space="preserve">, </w:t>
      </w:r>
      <w:proofErr w:type="gramStart"/>
      <w:r w:rsidR="00DD2A71">
        <w:t>perhaps most</w:t>
      </w:r>
      <w:proofErr w:type="gramEnd"/>
      <w:r w:rsidR="00DD2A71">
        <w:t xml:space="preserve"> notably when it comes to </w:t>
      </w:r>
      <w:r w:rsidR="004519CD">
        <w:t xml:space="preserve">the </w:t>
      </w:r>
      <w:r w:rsidR="00DD2A71">
        <w:t>size</w:t>
      </w:r>
      <w:r w:rsidR="004519CD">
        <w:t xml:space="preserve"> of a workplace</w:t>
      </w:r>
      <w:r w:rsidR="00DD2A71">
        <w:t xml:space="preserve">. </w:t>
      </w:r>
    </w:p>
    <w:p w14:paraId="2B18ACA8" w14:textId="77777777" w:rsidR="00DD2A71" w:rsidRDefault="0017130D" w:rsidP="00DD2F1C">
      <w:r>
        <w:t xml:space="preserve">However, there are still </w:t>
      </w:r>
      <w:proofErr w:type="gramStart"/>
      <w:r>
        <w:t>some</w:t>
      </w:r>
      <w:proofErr w:type="gramEnd"/>
      <w:r>
        <w:t xml:space="preserve"> </w:t>
      </w:r>
      <w:r w:rsidR="00DA3CC2">
        <w:t>general</w:t>
      </w:r>
      <w:r>
        <w:t xml:space="preserve"> self-insurance </w:t>
      </w:r>
      <w:r w:rsidR="004519CD">
        <w:t xml:space="preserve">factors </w:t>
      </w:r>
      <w:r>
        <w:t xml:space="preserve">that are important for employers to think about. </w:t>
      </w:r>
      <w:r w:rsidR="00DA3CC2">
        <w:t xml:space="preserve">The following section outlines common pros and cons. </w:t>
      </w:r>
    </w:p>
    <w:p w14:paraId="6CA473A8" w14:textId="77777777" w:rsidR="0033069D" w:rsidRPr="00A56D73" w:rsidRDefault="0017130D" w:rsidP="0033069D">
      <w:pPr>
        <w:pStyle w:val="Heading2"/>
        <w:rPr>
          <w:u w:val="single"/>
        </w:rPr>
      </w:pPr>
      <w:bookmarkStart w:id="12" w:name="_Toc256000010"/>
      <w:r w:rsidRPr="00A56D73">
        <w:rPr>
          <w:u w:val="single"/>
        </w:rPr>
        <w:t>Self-insurance Advantages</w:t>
      </w:r>
      <w:bookmarkEnd w:id="12"/>
    </w:p>
    <w:p w14:paraId="7BF5F0EF" w14:textId="77777777" w:rsidR="007D393A" w:rsidRPr="00D21146" w:rsidRDefault="0017130D" w:rsidP="007D393A">
      <w:r w:rsidRPr="00D21146">
        <w:t xml:space="preserve">The primary reasons employers cite for self-insuring </w:t>
      </w:r>
      <w:r w:rsidR="00DD2F1C">
        <w:t>include</w:t>
      </w:r>
      <w:r w:rsidRPr="00D21146">
        <w:t>:</w:t>
      </w:r>
    </w:p>
    <w:p w14:paraId="2528F93C" w14:textId="77777777" w:rsidR="00D21B7B" w:rsidRDefault="0017130D" w:rsidP="00D21B7B">
      <w:pPr>
        <w:pStyle w:val="Heading3"/>
      </w:pPr>
      <w:bookmarkStart w:id="13" w:name="_Toc256000011"/>
      <w:r w:rsidRPr="00CE53C1">
        <w:t xml:space="preserve">The COVID-19 </w:t>
      </w:r>
      <w:r w:rsidR="004519CD">
        <w:t>P</w:t>
      </w:r>
      <w:r w:rsidR="004519CD" w:rsidRPr="00CE53C1">
        <w:t>andemic</w:t>
      </w:r>
      <w:r w:rsidR="004519CD">
        <w:t xml:space="preserve"> </w:t>
      </w:r>
      <w:r w:rsidR="005C6CCE">
        <w:t xml:space="preserve">and </w:t>
      </w:r>
      <w:r w:rsidR="004519CD">
        <w:t>Rising Health Expenses</w:t>
      </w:r>
      <w:bookmarkEnd w:id="13"/>
    </w:p>
    <w:p w14:paraId="2FEE48BE" w14:textId="77777777" w:rsidR="00DA3CC2" w:rsidRDefault="0017130D" w:rsidP="00D21B7B">
      <w:pPr>
        <w:pStyle w:val="Bullets"/>
        <w:numPr>
          <w:ilvl w:val="0"/>
          <w:numId w:val="0"/>
        </w:numPr>
        <w:spacing w:before="0"/>
      </w:pPr>
      <w:r>
        <w:t xml:space="preserve">Expectedly, the </w:t>
      </w:r>
      <w:r>
        <w:t xml:space="preserve">pandemic </w:t>
      </w:r>
      <w:r w:rsidR="00CE53C1">
        <w:t>has caused</w:t>
      </w:r>
      <w:r>
        <w:t xml:space="preserve"> premium rates</w:t>
      </w:r>
      <w:r w:rsidR="00CE53C1">
        <w:t xml:space="preserve"> to </w:t>
      </w:r>
      <w:r w:rsidR="005C6CCE">
        <w:t>grow</w:t>
      </w:r>
      <w:r w:rsidR="00CE53C1">
        <w:t xml:space="preserve"> even above the typical year-over-year increase of 5%.</w:t>
      </w:r>
      <w:r>
        <w:t xml:space="preserve"> </w:t>
      </w:r>
      <w:r w:rsidR="005C6CCE">
        <w:t>Self-insurance is a method employers can use to control these rising costs through careful plan design.</w:t>
      </w:r>
    </w:p>
    <w:p w14:paraId="6369619C" w14:textId="77777777" w:rsidR="00D21B7B" w:rsidRDefault="0017130D" w:rsidP="00D21B7B">
      <w:pPr>
        <w:pStyle w:val="Heading3"/>
      </w:pPr>
      <w:bookmarkStart w:id="14" w:name="_Toc256000012"/>
      <w:r>
        <w:t>Attraction and Retention Advantages</w:t>
      </w:r>
      <w:bookmarkEnd w:id="14"/>
    </w:p>
    <w:p w14:paraId="5CD28D8A" w14:textId="77777777" w:rsidR="00E408A0" w:rsidRPr="00DA3CC2" w:rsidRDefault="0017130D" w:rsidP="00D21B7B">
      <w:pPr>
        <w:pStyle w:val="Bullets"/>
        <w:numPr>
          <w:ilvl w:val="0"/>
          <w:numId w:val="0"/>
        </w:numPr>
        <w:spacing w:before="0"/>
      </w:pPr>
      <w:r>
        <w:t>In a tight labor mar</w:t>
      </w:r>
      <w:r>
        <w:t xml:space="preserve">ket, offering the right </w:t>
      </w:r>
      <w:proofErr w:type="gramStart"/>
      <w:r>
        <w:t>perks</w:t>
      </w:r>
      <w:proofErr w:type="gramEnd"/>
      <w:r>
        <w:t xml:space="preserve"> can make all the difference. </w:t>
      </w:r>
      <w:r w:rsidR="00C8602F">
        <w:t>Self-insured</w:t>
      </w:r>
      <w:r>
        <w:t xml:space="preserve"> health plans give employers more control over their offerings. For instance, they can set worker contribution levels and design plans </w:t>
      </w:r>
      <w:r w:rsidR="004519CD">
        <w:t>to</w:t>
      </w:r>
      <w:r>
        <w:t xml:space="preserve"> provide more benefits than a typical health pla</w:t>
      </w:r>
      <w:r>
        <w:t xml:space="preserve">n. </w:t>
      </w:r>
      <w:r w:rsidR="00560888">
        <w:t xml:space="preserve">And, when health plans </w:t>
      </w:r>
      <w:proofErr w:type="gramStart"/>
      <w:r w:rsidR="00560888">
        <w:t>are designed</w:t>
      </w:r>
      <w:proofErr w:type="gramEnd"/>
      <w:r w:rsidR="00560888">
        <w:t xml:space="preserve"> with employees in mind, top performers </w:t>
      </w:r>
      <w:r w:rsidR="004519CD">
        <w:t xml:space="preserve">are enticed </w:t>
      </w:r>
      <w:r w:rsidR="00560888">
        <w:t>to stay with a company longer.</w:t>
      </w:r>
    </w:p>
    <w:p w14:paraId="148CC83E" w14:textId="77777777" w:rsidR="00D21B7B" w:rsidRDefault="0017130D" w:rsidP="00D21B7B">
      <w:pPr>
        <w:pStyle w:val="Heading3"/>
      </w:pPr>
      <w:bookmarkStart w:id="15" w:name="_Toc256000013"/>
      <w:r w:rsidRPr="00D21146">
        <w:t>Reduced Insurance Overhead Costs</w:t>
      </w:r>
      <w:bookmarkEnd w:id="15"/>
    </w:p>
    <w:p w14:paraId="77EAB595" w14:textId="77777777" w:rsidR="007D393A" w:rsidRPr="00D21146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>Carriers assess risk charge</w:t>
      </w:r>
      <w:r w:rsidR="00D64657">
        <w:t>s</w:t>
      </w:r>
      <w:r w:rsidR="00E233EE">
        <w:t xml:space="preserve"> and profit margin</w:t>
      </w:r>
      <w:r w:rsidR="00D64657">
        <w:t>s</w:t>
      </w:r>
      <w:r w:rsidRPr="00D21146">
        <w:t xml:space="preserve"> for insured policies (approximately </w:t>
      </w:r>
      <w:r w:rsidR="00F22B86">
        <w:t>3</w:t>
      </w:r>
      <w:r w:rsidR="00DA3CC2">
        <w:t>%</w:t>
      </w:r>
      <w:r w:rsidR="00F22B86">
        <w:t>-5%</w:t>
      </w:r>
      <w:r w:rsidR="00DA3CC2">
        <w:t xml:space="preserve"> </w:t>
      </w:r>
      <w:r w:rsidRPr="00D21146">
        <w:t>annually), b</w:t>
      </w:r>
      <w:r w:rsidRPr="00D21146">
        <w:t>ut self-insurance removes this charge.</w:t>
      </w:r>
    </w:p>
    <w:p w14:paraId="024504C7" w14:textId="77777777" w:rsidR="00D21B7B" w:rsidRDefault="0017130D" w:rsidP="00D21B7B">
      <w:pPr>
        <w:pStyle w:val="Heading3"/>
      </w:pPr>
      <w:bookmarkStart w:id="16" w:name="_Toc256000014"/>
      <w:r w:rsidRPr="00D21146">
        <w:t>Reduced State Premium Taxes</w:t>
      </w:r>
      <w:bookmarkEnd w:id="16"/>
    </w:p>
    <w:p w14:paraId="2CD4EC48" w14:textId="77777777" w:rsidR="007D393A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>Self-insured programs, unlike insured policies, are not subject to state premium taxes</w:t>
      </w:r>
      <w:r w:rsidR="004519CD">
        <w:t>,</w:t>
      </w:r>
      <w:r w:rsidR="000368FC">
        <w:t xml:space="preserve"> </w:t>
      </w:r>
      <w:r w:rsidR="00D64657">
        <w:t>which typically amount to around 2-3% per year</w:t>
      </w:r>
      <w:r w:rsidRPr="00D21146">
        <w:t>.</w:t>
      </w:r>
    </w:p>
    <w:p w14:paraId="7F796384" w14:textId="77777777" w:rsidR="00D21B7B" w:rsidRDefault="0017130D" w:rsidP="00D21B7B">
      <w:pPr>
        <w:pStyle w:val="Heading3"/>
      </w:pPr>
      <w:bookmarkStart w:id="17" w:name="_Toc256000015"/>
      <w:r>
        <w:t>More Cost Control</w:t>
      </w:r>
      <w:bookmarkEnd w:id="17"/>
    </w:p>
    <w:p w14:paraId="6EEBBC3B" w14:textId="77777777" w:rsidR="00560888" w:rsidRPr="00D21146" w:rsidRDefault="0017130D" w:rsidP="00D21B7B">
      <w:pPr>
        <w:pStyle w:val="Bullets"/>
        <w:numPr>
          <w:ilvl w:val="0"/>
          <w:numId w:val="0"/>
        </w:numPr>
        <w:spacing w:before="0"/>
      </w:pPr>
      <w:r>
        <w:t>When paired with</w:t>
      </w:r>
      <w:r>
        <w:t xml:space="preserve"> stop-loss insurance, </w:t>
      </w:r>
      <w:r w:rsidR="00410C23">
        <w:t>self-insured plans</w:t>
      </w:r>
      <w:r>
        <w:t xml:space="preserve"> </w:t>
      </w:r>
      <w:r w:rsidR="00410C23">
        <w:t>allow for a more</w:t>
      </w:r>
      <w:r>
        <w:t xml:space="preserve"> accurate predict</w:t>
      </w:r>
      <w:r w:rsidR="00410C23">
        <w:t>ion of</w:t>
      </w:r>
      <w:r>
        <w:t xml:space="preserve"> how </w:t>
      </w:r>
      <w:proofErr w:type="gramStart"/>
      <w:r>
        <w:t>much</w:t>
      </w:r>
      <w:proofErr w:type="gramEnd"/>
      <w:r>
        <w:t xml:space="preserve"> </w:t>
      </w:r>
      <w:r w:rsidR="00410C23">
        <w:t>the employer</w:t>
      </w:r>
      <w:r>
        <w:t xml:space="preserve"> may need to spend in a plan year. </w:t>
      </w:r>
      <w:r w:rsidR="007179F7">
        <w:t xml:space="preserve">With this coverage, any costs over a certain amount </w:t>
      </w:r>
      <w:proofErr w:type="gramStart"/>
      <w:r w:rsidR="007179F7">
        <w:t>are paid</w:t>
      </w:r>
      <w:proofErr w:type="gramEnd"/>
      <w:r w:rsidR="007179F7">
        <w:t xml:space="preserve"> for by the carrier.</w:t>
      </w:r>
    </w:p>
    <w:p w14:paraId="64A1183F" w14:textId="77777777" w:rsidR="00D21B7B" w:rsidRDefault="0017130D" w:rsidP="00D21B7B">
      <w:pPr>
        <w:pStyle w:val="Heading3"/>
      </w:pPr>
      <w:bookmarkStart w:id="18" w:name="_Toc256000016"/>
      <w:r w:rsidRPr="00D21146">
        <w:t xml:space="preserve">Avoidance </w:t>
      </w:r>
      <w:r>
        <w:t>o</w:t>
      </w:r>
      <w:r w:rsidRPr="00D21146">
        <w:t>f State-</w:t>
      </w:r>
      <w:r w:rsidR="004519CD">
        <w:t>m</w:t>
      </w:r>
      <w:r w:rsidR="004519CD" w:rsidRPr="00D21146">
        <w:t xml:space="preserve">andated </w:t>
      </w:r>
      <w:r w:rsidRPr="00D21146">
        <w:t>Benefits</w:t>
      </w:r>
      <w:bookmarkEnd w:id="18"/>
    </w:p>
    <w:p w14:paraId="132C099F" w14:textId="77777777" w:rsidR="007D393A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>A</w:t>
      </w:r>
      <w:r w:rsidRPr="00D21146">
        <w:t xml:space="preserve">lthough both </w:t>
      </w:r>
      <w:r w:rsidR="00DD14DE">
        <w:t xml:space="preserve">fully </w:t>
      </w:r>
      <w:r w:rsidRPr="00D21146">
        <w:t>insured and self-insured plans are governed by federal law (</w:t>
      </w:r>
      <w:proofErr w:type="gramStart"/>
      <w:r w:rsidRPr="00D21146">
        <w:t>predominantly ERISA</w:t>
      </w:r>
      <w:proofErr w:type="gramEnd"/>
      <w:r w:rsidRPr="00D21146">
        <w:t>), self-insured plans are exempt from state insurance laws. State benefit mandates can add to the cost of insured employer benefit programs. For multistate em</w:t>
      </w:r>
      <w:r w:rsidRPr="00D21146">
        <w:t xml:space="preserve">ployers, </w:t>
      </w:r>
      <w:r w:rsidR="00C8602F">
        <w:t>self-insuring</w:t>
      </w:r>
      <w:r w:rsidRPr="00D21146">
        <w:t xml:space="preserve"> can help create national consistency by elimination of the need for state-by-state compliance.</w:t>
      </w:r>
    </w:p>
    <w:p w14:paraId="1B79DF59" w14:textId="77777777" w:rsidR="00375800" w:rsidRDefault="00375800" w:rsidP="00D21B7B">
      <w:pPr>
        <w:pStyle w:val="Bullets"/>
        <w:numPr>
          <w:ilvl w:val="0"/>
          <w:numId w:val="0"/>
        </w:numPr>
        <w:spacing w:before="0"/>
      </w:pPr>
    </w:p>
    <w:p w14:paraId="2D7A10DB" w14:textId="77777777" w:rsidR="00375800" w:rsidRPr="00D21146" w:rsidRDefault="00375800" w:rsidP="00D21B7B">
      <w:pPr>
        <w:pStyle w:val="Bullets"/>
        <w:numPr>
          <w:ilvl w:val="0"/>
          <w:numId w:val="0"/>
        </w:numPr>
        <w:spacing w:before="0"/>
      </w:pPr>
    </w:p>
    <w:p w14:paraId="3EE56BE3" w14:textId="77777777" w:rsidR="00D21B7B" w:rsidRDefault="0017130D" w:rsidP="00D21B7B">
      <w:pPr>
        <w:pStyle w:val="Heading3"/>
      </w:pPr>
      <w:bookmarkStart w:id="19" w:name="_Toc256000017"/>
      <w:r w:rsidRPr="00D21146">
        <w:lastRenderedPageBreak/>
        <w:t>Employer Control</w:t>
      </w:r>
      <w:r>
        <w:t>, Generally</w:t>
      </w:r>
      <w:bookmarkEnd w:id="19"/>
    </w:p>
    <w:p w14:paraId="0268C480" w14:textId="77777777" w:rsidR="007D393A" w:rsidRPr="00D21146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 xml:space="preserve">Employers who want to revise covered benefits and the levels of coverage are free from state regulations </w:t>
      </w:r>
      <w:r w:rsidR="004519CD">
        <w:t>mandating</w:t>
      </w:r>
      <w:r w:rsidRPr="00D21146">
        <w:t xml:space="preserve"> coverage and the carrier negotiation typically required with changes in insured coverage. By </w:t>
      </w:r>
      <w:r w:rsidR="00C8602F">
        <w:t>self-insuring</w:t>
      </w:r>
      <w:r w:rsidRPr="00D21146">
        <w:t xml:space="preserve">, employers </w:t>
      </w:r>
      <w:proofErr w:type="gramStart"/>
      <w:r w:rsidRPr="00D21146">
        <w:t>are able to</w:t>
      </w:r>
      <w:proofErr w:type="gramEnd"/>
      <w:r w:rsidRPr="00D21146">
        <w:t xml:space="preserve"> design their own customized health benefit packages.</w:t>
      </w:r>
    </w:p>
    <w:p w14:paraId="08471E99" w14:textId="77777777" w:rsidR="00D21B7B" w:rsidRDefault="0017130D" w:rsidP="00D21B7B">
      <w:pPr>
        <w:pStyle w:val="Heading3"/>
      </w:pPr>
      <w:bookmarkStart w:id="20" w:name="_Toc256000018"/>
      <w:r w:rsidRPr="00D21146">
        <w:t>Improved Cash Flow</w:t>
      </w:r>
      <w:bookmarkEnd w:id="20"/>
      <w:r w:rsidRPr="00D21146">
        <w:t xml:space="preserve"> </w:t>
      </w:r>
    </w:p>
    <w:p w14:paraId="2B6D7AA0" w14:textId="77777777" w:rsidR="007D393A" w:rsidRPr="00D21146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 xml:space="preserve">Claims </w:t>
      </w:r>
      <w:proofErr w:type="gramStart"/>
      <w:r w:rsidRPr="00D21146">
        <w:t>are paid</w:t>
      </w:r>
      <w:proofErr w:type="gramEnd"/>
      <w:r w:rsidRPr="00D21146">
        <w:t xml:space="preserve"> as they become due</w:t>
      </w:r>
      <w:r w:rsidR="00D21B7B">
        <w:t>; employers do not need to prepay for coverage</w:t>
      </w:r>
      <w:r w:rsidRPr="00D21146">
        <w:t xml:space="preserve">. There is also a cash flow advantage in the year of adoption when </w:t>
      </w:r>
      <w:proofErr w:type="gramStart"/>
      <w:r w:rsidR="006A5F55">
        <w:t>“</w:t>
      </w:r>
      <w:r w:rsidRPr="00D21146">
        <w:t>runout</w:t>
      </w:r>
      <w:r w:rsidR="006A5F55">
        <w:t>”</w:t>
      </w:r>
      <w:r w:rsidR="006A5F55" w:rsidRPr="00D21146">
        <w:t xml:space="preserve"> </w:t>
      </w:r>
      <w:r w:rsidRPr="00D21146">
        <w:t>claims are being covered by the prior insurance policy</w:t>
      </w:r>
      <w:proofErr w:type="gramEnd"/>
      <w:r w:rsidRPr="00D21146">
        <w:t>. Employers pay for claims rather than premiums and earn interest income on any unclaimed re</w:t>
      </w:r>
      <w:r w:rsidRPr="00D21146">
        <w:t>serves.</w:t>
      </w:r>
    </w:p>
    <w:p w14:paraId="22060896" w14:textId="77777777" w:rsidR="00D21B7B" w:rsidRDefault="0017130D" w:rsidP="00D21B7B">
      <w:pPr>
        <w:pStyle w:val="Heading3"/>
      </w:pPr>
      <w:bookmarkStart w:id="21" w:name="_Toc256000019"/>
      <w:r w:rsidRPr="00D21146">
        <w:t xml:space="preserve">Choice </w:t>
      </w:r>
      <w:r>
        <w:t>o</w:t>
      </w:r>
      <w:r w:rsidRPr="00D21146">
        <w:t>f Claim Administrator</w:t>
      </w:r>
      <w:bookmarkEnd w:id="21"/>
    </w:p>
    <w:p w14:paraId="5C841D1F" w14:textId="77777777" w:rsidR="007D393A" w:rsidRDefault="0017130D" w:rsidP="00D21B7B">
      <w:pPr>
        <w:pStyle w:val="Bullets"/>
        <w:numPr>
          <w:ilvl w:val="0"/>
          <w:numId w:val="0"/>
        </w:numPr>
        <w:spacing w:before="0"/>
      </w:pPr>
      <w:proofErr w:type="gramStart"/>
      <w:r w:rsidRPr="00D21146">
        <w:t>An insured policy can be administered only by the insurance carrier</w:t>
      </w:r>
      <w:proofErr w:type="gramEnd"/>
      <w:r w:rsidRPr="00D21146">
        <w:t xml:space="preserve">. A self-insured plan can </w:t>
      </w:r>
      <w:proofErr w:type="gramStart"/>
      <w:r w:rsidRPr="00D21146">
        <w:t>be administered</w:t>
      </w:r>
      <w:proofErr w:type="gramEnd"/>
      <w:r w:rsidRPr="00D21146">
        <w:t xml:space="preserve"> by the company, an insurance company or independent TPA, which gives the employer greater choice and flexibil</w:t>
      </w:r>
      <w:r w:rsidRPr="00D21146">
        <w:t xml:space="preserve">ity. When selecting a TPA, employers should consider whether the TPA efficiently </w:t>
      </w:r>
      <w:proofErr w:type="gramStart"/>
      <w:r w:rsidRPr="00D21146">
        <w:t>handles</w:t>
      </w:r>
      <w:proofErr w:type="gramEnd"/>
      <w:r w:rsidRPr="00D21146">
        <w:t xml:space="preserve"> claims</w:t>
      </w:r>
      <w:r w:rsidR="004519CD">
        <w:t>;</w:t>
      </w:r>
      <w:r w:rsidRPr="00D21146">
        <w:t xml:space="preserve"> has contacts with stop-loss carriers</w:t>
      </w:r>
      <w:r w:rsidR="004519CD">
        <w:t>,</w:t>
      </w:r>
      <w:r w:rsidRPr="00D21146">
        <w:t xml:space="preserve"> a strong reputation, cost management skills and negotiating clout</w:t>
      </w:r>
      <w:r w:rsidR="004519CD">
        <w:t>;</w:t>
      </w:r>
      <w:r w:rsidRPr="00D21146">
        <w:t xml:space="preserve"> has medical expertise on staff</w:t>
      </w:r>
      <w:r w:rsidR="004519CD">
        <w:t xml:space="preserve">; </w:t>
      </w:r>
      <w:r w:rsidRPr="00D21146">
        <w:t>and provides excellent</w:t>
      </w:r>
      <w:r w:rsidRPr="00D21146">
        <w:t xml:space="preserve"> customer service and claims administration.</w:t>
      </w:r>
    </w:p>
    <w:p w14:paraId="535E206A" w14:textId="77777777" w:rsidR="00D21B7B" w:rsidRDefault="0017130D" w:rsidP="00D21B7B">
      <w:pPr>
        <w:pStyle w:val="Heading3"/>
      </w:pPr>
      <w:bookmarkStart w:id="22" w:name="_Toc256000020"/>
      <w:r w:rsidRPr="00193CE9">
        <w:t xml:space="preserve">Greater </w:t>
      </w:r>
      <w:r>
        <w:t>Claims Projection</w:t>
      </w:r>
      <w:bookmarkEnd w:id="22"/>
    </w:p>
    <w:p w14:paraId="5D0E651D" w14:textId="77777777" w:rsidR="00D21B7B" w:rsidRPr="00375800" w:rsidRDefault="0017130D" w:rsidP="00375800">
      <w:pPr>
        <w:pStyle w:val="Bullets"/>
        <w:numPr>
          <w:ilvl w:val="0"/>
          <w:numId w:val="0"/>
        </w:numPr>
        <w:spacing w:before="0"/>
      </w:pPr>
      <w:r>
        <w:t>When a health plan is fully insured, a carrier owns the plan data. Self-insured plan data is completely owned by the employer</w:t>
      </w:r>
      <w:r w:rsidR="004519CD">
        <w:t>, giving them</w:t>
      </w:r>
      <w:r>
        <w:t xml:space="preserve"> access to more accurate </w:t>
      </w:r>
      <w:proofErr w:type="gramStart"/>
      <w:r>
        <w:t>claims</w:t>
      </w:r>
      <w:proofErr w:type="gramEnd"/>
      <w:r>
        <w:t xml:space="preserve"> analytics and health care utilization data </w:t>
      </w:r>
      <w:r w:rsidR="008952DE">
        <w:t xml:space="preserve">that may otherwise be incomplete. Such data enables an employer to precisely budget for their annual health care spending. </w:t>
      </w:r>
    </w:p>
    <w:p w14:paraId="0C49E4E0" w14:textId="77777777" w:rsidR="00A56D73" w:rsidRDefault="0017130D">
      <w:pPr>
        <w:spacing w:before="0" w:after="0" w:line="240" w:lineRule="auto"/>
        <w:rPr>
          <w:rFonts w:asciiTheme="minorHAnsi" w:hAnsiTheme="minorHAnsi"/>
          <w:b/>
          <w:color w:val="auto"/>
          <w:sz w:val="32"/>
        </w:rPr>
      </w:pPr>
      <w:r>
        <w:br w:type="page"/>
      </w:r>
    </w:p>
    <w:p w14:paraId="09DE28F7" w14:textId="77777777" w:rsidR="007D393A" w:rsidRPr="00A56D73" w:rsidRDefault="0017130D" w:rsidP="007D393A">
      <w:pPr>
        <w:pStyle w:val="Heading2"/>
        <w:rPr>
          <w:u w:val="single"/>
        </w:rPr>
      </w:pPr>
      <w:bookmarkStart w:id="23" w:name="_Toc256000021"/>
      <w:r w:rsidRPr="00A56D73">
        <w:rPr>
          <w:u w:val="single"/>
        </w:rPr>
        <w:lastRenderedPageBreak/>
        <w:t>Self-insurance Disadvantages</w:t>
      </w:r>
      <w:bookmarkEnd w:id="23"/>
    </w:p>
    <w:bookmarkEnd w:id="4"/>
    <w:bookmarkEnd w:id="5"/>
    <w:p w14:paraId="2AD63910" w14:textId="77777777" w:rsidR="00D22441" w:rsidRPr="00D21146" w:rsidRDefault="0017130D" w:rsidP="00D22441">
      <w:r w:rsidRPr="00D21146">
        <w:t xml:space="preserve">While </w:t>
      </w:r>
      <w:r w:rsidR="00C8602F">
        <w:t>self-insuring</w:t>
      </w:r>
      <w:r w:rsidRPr="00D21146">
        <w:t xml:space="preserve"> </w:t>
      </w:r>
      <w:r w:rsidR="003B255B">
        <w:t>has</w:t>
      </w:r>
      <w:r w:rsidRPr="00D21146">
        <w:t xml:space="preserve"> it</w:t>
      </w:r>
      <w:r w:rsidRPr="00D21146">
        <w:t xml:space="preserve">s advantages, </w:t>
      </w:r>
      <w:r w:rsidR="003B255B">
        <w:t>switching from a fully insured model can be a</w:t>
      </w:r>
      <w:r w:rsidRPr="00D21146">
        <w:t xml:space="preserve"> lengthy process for employers</w:t>
      </w:r>
      <w:r w:rsidR="00CA508F" w:rsidRPr="00D21146">
        <w:t>,</w:t>
      </w:r>
      <w:r w:rsidRPr="00D21146">
        <w:t xml:space="preserve"> and it can</w:t>
      </w:r>
      <w:r w:rsidR="00CA508F" w:rsidRPr="00D21146">
        <w:t xml:space="preserve"> sometimes</w:t>
      </w:r>
      <w:r w:rsidRPr="00D21146">
        <w:t xml:space="preserve"> be a long time before they see </w:t>
      </w:r>
      <w:r w:rsidR="003B255B">
        <w:t>cost benefits</w:t>
      </w:r>
      <w:r w:rsidRPr="00D21146">
        <w:t xml:space="preserve">. This section outlines potential disadvantages to </w:t>
      </w:r>
      <w:r w:rsidR="00C8602F">
        <w:t>self-insuring</w:t>
      </w:r>
      <w:r w:rsidRPr="00D21146">
        <w:t>.</w:t>
      </w:r>
    </w:p>
    <w:p w14:paraId="7757F087" w14:textId="77777777" w:rsidR="00D21B7B" w:rsidRDefault="0017130D" w:rsidP="00D21B7B">
      <w:pPr>
        <w:pStyle w:val="Heading3"/>
      </w:pPr>
      <w:bookmarkStart w:id="24" w:name="_Toc256000022"/>
      <w:r w:rsidRPr="006B4AC5">
        <w:t>Potential Payment Lag</w:t>
      </w:r>
      <w:bookmarkEnd w:id="24"/>
    </w:p>
    <w:p w14:paraId="03B36375" w14:textId="77777777" w:rsidR="005404AB" w:rsidRPr="005404AB" w:rsidRDefault="0017130D" w:rsidP="00D21B7B">
      <w:pPr>
        <w:pStyle w:val="Bullets"/>
        <w:numPr>
          <w:ilvl w:val="0"/>
          <w:numId w:val="0"/>
        </w:numPr>
        <w:spacing w:before="0"/>
      </w:pPr>
      <w:r>
        <w:t>Under a self</w:t>
      </w:r>
      <w:r>
        <w:t xml:space="preserve">-insured health plan, an employer pays for claims as they </w:t>
      </w:r>
      <w:proofErr w:type="gramStart"/>
      <w:r>
        <w:t>are incurred</w:t>
      </w:r>
      <w:proofErr w:type="gramEnd"/>
      <w:r>
        <w:t xml:space="preserve">. Some claims have the potential to be </w:t>
      </w:r>
      <w:proofErr w:type="gramStart"/>
      <w:r>
        <w:t>very high</w:t>
      </w:r>
      <w:proofErr w:type="gramEnd"/>
      <w:r>
        <w:t xml:space="preserve"> and may trigger stop-loss insurance, which would make them eligible for reimbursement. However, there can sometimes be a significant dela</w:t>
      </w:r>
      <w:r>
        <w:t xml:space="preserve">y between an employer paying for stop-loss-eligible claims and </w:t>
      </w:r>
      <w:proofErr w:type="gramStart"/>
      <w:r>
        <w:t>getting repaid</w:t>
      </w:r>
      <w:proofErr w:type="gramEnd"/>
      <w:r>
        <w:t xml:space="preserve"> by a carrier. Despite </w:t>
      </w:r>
      <w:proofErr w:type="gramStart"/>
      <w:r>
        <w:t>possible delays</w:t>
      </w:r>
      <w:proofErr w:type="gramEnd"/>
      <w:r>
        <w:t xml:space="preserve">, </w:t>
      </w:r>
      <w:r w:rsidR="00C8602F">
        <w:t>self-insured</w:t>
      </w:r>
      <w:r>
        <w:t xml:space="preserve"> employers are still responsible for paying for claims right away. </w:t>
      </w:r>
    </w:p>
    <w:p w14:paraId="13FB2F16" w14:textId="77777777" w:rsidR="00D21B7B" w:rsidRDefault="0017130D" w:rsidP="00D21B7B">
      <w:pPr>
        <w:pStyle w:val="Heading3"/>
      </w:pPr>
      <w:bookmarkStart w:id="25" w:name="_Toc256000023"/>
      <w:r w:rsidRPr="00D21146">
        <w:t>Greater Risk</w:t>
      </w:r>
      <w:bookmarkEnd w:id="25"/>
    </w:p>
    <w:p w14:paraId="264A1F95" w14:textId="77777777" w:rsidR="007D393A" w:rsidRPr="00D21146" w:rsidRDefault="0017130D" w:rsidP="00D21B7B">
      <w:pPr>
        <w:pStyle w:val="Bullets"/>
        <w:numPr>
          <w:ilvl w:val="0"/>
          <w:numId w:val="0"/>
        </w:numPr>
        <w:spacing w:before="0"/>
      </w:pPr>
      <w:r w:rsidRPr="00D21146">
        <w:t>The main risks of self-insuring involve situat</w:t>
      </w:r>
      <w:r w:rsidRPr="00D21146">
        <w:t xml:space="preserve">ions where claims are higher than anticipated. While stop-loss </w:t>
      </w:r>
      <w:r w:rsidR="004519CD">
        <w:t>insurance</w:t>
      </w:r>
      <w:r w:rsidR="004519CD" w:rsidRPr="00D21146">
        <w:t xml:space="preserve"> </w:t>
      </w:r>
      <w:r w:rsidRPr="00D21146">
        <w:t xml:space="preserve">will protect employers from paying excessive claims </w:t>
      </w:r>
      <w:proofErr w:type="gramStart"/>
      <w:r w:rsidRPr="00D21146">
        <w:t>in a given year</w:t>
      </w:r>
      <w:proofErr w:type="gramEnd"/>
      <w:r w:rsidRPr="00D21146">
        <w:t>, the cost of that coverage will likely increase, and it may be more difficult to get rates from other stop-loss pro</w:t>
      </w:r>
      <w:r w:rsidRPr="00D21146">
        <w:t xml:space="preserve">viders. </w:t>
      </w:r>
      <w:r w:rsidR="00CA508F" w:rsidRPr="00D21146">
        <w:t>C</w:t>
      </w:r>
      <w:r w:rsidRPr="00D21146">
        <w:t xml:space="preserve">laims </w:t>
      </w:r>
      <w:r w:rsidR="00CA508F" w:rsidRPr="00D21146">
        <w:t xml:space="preserve">that are higher than expected </w:t>
      </w:r>
      <w:r w:rsidRPr="00D21146">
        <w:t xml:space="preserve">in a self-insured plan may also make it more difficult for employers to go back to a fully insured plan in the future. </w:t>
      </w:r>
      <w:r w:rsidR="004519CD">
        <w:t>Furthermore</w:t>
      </w:r>
      <w:r w:rsidRPr="00D21146">
        <w:t xml:space="preserve">, an employer’s assets may be exposed to liability </w:t>
      </w:r>
      <w:proofErr w:type="gramStart"/>
      <w:r w:rsidRPr="00D21146">
        <w:t>as a result of</w:t>
      </w:r>
      <w:proofErr w:type="gramEnd"/>
      <w:r w:rsidRPr="00D21146">
        <w:t xml:space="preserve"> any legal actio</w:t>
      </w:r>
      <w:r w:rsidRPr="00D21146">
        <w:t xml:space="preserve">n taken against the plan. Legal matters </w:t>
      </w:r>
      <w:proofErr w:type="gramStart"/>
      <w:r w:rsidRPr="00D21146">
        <w:t>in regards to</w:t>
      </w:r>
      <w:proofErr w:type="gramEnd"/>
      <w:r w:rsidRPr="00D21146">
        <w:t xml:space="preserve"> self-insured plans can be complex.</w:t>
      </w:r>
    </w:p>
    <w:p w14:paraId="04AA60A3" w14:textId="77777777" w:rsidR="00D21B7B" w:rsidRDefault="0017130D" w:rsidP="00D21B7B">
      <w:pPr>
        <w:pStyle w:val="Heading3"/>
      </w:pPr>
      <w:bookmarkStart w:id="26" w:name="_Toc256000024"/>
      <w:r>
        <w:t>Greater</w:t>
      </w:r>
      <w:r w:rsidRPr="00D21146">
        <w:t xml:space="preserve"> Administrative </w:t>
      </w:r>
      <w:r>
        <w:t>Burden</w:t>
      </w:r>
      <w:bookmarkEnd w:id="26"/>
    </w:p>
    <w:p w14:paraId="174A07F6" w14:textId="77777777" w:rsidR="001A2FD5" w:rsidRPr="00D21146" w:rsidRDefault="0017130D" w:rsidP="00375800">
      <w:pPr>
        <w:pStyle w:val="Bullets"/>
        <w:numPr>
          <w:ilvl w:val="0"/>
          <w:numId w:val="0"/>
        </w:numPr>
        <w:spacing w:before="0"/>
        <w:rPr>
          <w:rFonts w:ascii="Georgia" w:hAnsi="Georgia"/>
          <w:b/>
          <w:color w:val="0095B8"/>
          <w:sz w:val="42"/>
          <w:szCs w:val="42"/>
        </w:rPr>
      </w:pPr>
      <w:r>
        <w:t>T</w:t>
      </w:r>
      <w:r w:rsidRPr="00D21146">
        <w:t>he administrative costs can be significant</w:t>
      </w:r>
      <w:r>
        <w:t xml:space="preserve"> for</w:t>
      </w:r>
      <w:r w:rsidR="00D22441" w:rsidRPr="00D21146">
        <w:t xml:space="preserve"> organizations that choose to run their self-insured plans internall</w:t>
      </w:r>
      <w:r>
        <w:t>y</w:t>
      </w:r>
      <w:r w:rsidR="00D22441" w:rsidRPr="00D21146">
        <w:t xml:space="preserve">. However, using </w:t>
      </w:r>
      <w:r w:rsidR="00CA508F" w:rsidRPr="00D21146">
        <w:t>TPAs</w:t>
      </w:r>
      <w:r w:rsidR="00D22441" w:rsidRPr="00D21146">
        <w:t xml:space="preserve"> to operate the plans will still likely involve lower administrative costs than those associated with fully insured plans.</w:t>
      </w:r>
    </w:p>
    <w:p w14:paraId="0E202B6E" w14:textId="77777777" w:rsidR="00A56D73" w:rsidRDefault="0017130D">
      <w:pPr>
        <w:spacing w:before="0" w:after="0" w:line="240" w:lineRule="auto"/>
        <w:rPr>
          <w:rFonts w:asciiTheme="minorHAnsi" w:hAnsiTheme="minorHAnsi"/>
          <w:b/>
          <w:color w:val="5074B9"/>
          <w:sz w:val="56"/>
          <w:szCs w:val="42"/>
        </w:rPr>
      </w:pPr>
      <w:r>
        <w:br w:type="page"/>
      </w:r>
    </w:p>
    <w:p w14:paraId="032EE43F" w14:textId="77777777" w:rsidR="00826D23" w:rsidRPr="00D21146" w:rsidRDefault="0017130D" w:rsidP="00C86BC6">
      <w:pPr>
        <w:pStyle w:val="Heading1"/>
        <w:spacing w:before="120" w:after="120"/>
      </w:pPr>
      <w:bookmarkStart w:id="27" w:name="_Toc256000025"/>
      <w:r>
        <w:lastRenderedPageBreak/>
        <w:t>Determining if Self-insurance Is Right fo</w:t>
      </w:r>
      <w:r>
        <w:t>r Your Workplace</w:t>
      </w:r>
      <w:bookmarkEnd w:id="27"/>
    </w:p>
    <w:p w14:paraId="38F6EABA" w14:textId="77777777" w:rsidR="00826D23" w:rsidRPr="00D21146" w:rsidRDefault="0017130D" w:rsidP="00826D23">
      <w:r w:rsidRPr="00D21146">
        <w:t xml:space="preserve">When deciding if </w:t>
      </w:r>
      <w:r w:rsidR="00C8602F">
        <w:t>self-insuring</w:t>
      </w:r>
      <w:r w:rsidRPr="00D21146">
        <w:t xml:space="preserve"> is right for your organization, consider the following best practices to ensure your </w:t>
      </w:r>
      <w:r w:rsidR="00C8602F">
        <w:t>self-insuring</w:t>
      </w:r>
      <w:r w:rsidRPr="00D21146">
        <w:t xml:space="preserve"> strategy is appropriate and effective.</w:t>
      </w:r>
    </w:p>
    <w:p w14:paraId="7397B0FE" w14:textId="77777777" w:rsidR="00826D23" w:rsidRPr="00D21146" w:rsidRDefault="0017130D" w:rsidP="00A37B67">
      <w:pPr>
        <w:pStyle w:val="Bullets"/>
        <w:numPr>
          <w:ilvl w:val="0"/>
          <w:numId w:val="17"/>
        </w:numPr>
      </w:pPr>
      <w:r w:rsidRPr="00D21146">
        <w:rPr>
          <w:b/>
        </w:rPr>
        <w:t xml:space="preserve">Evaluate </w:t>
      </w:r>
      <w:r w:rsidR="00B7440F">
        <w:rPr>
          <w:b/>
        </w:rPr>
        <w:t>s</w:t>
      </w:r>
      <w:r w:rsidR="00B7440F" w:rsidRPr="00D21146">
        <w:rPr>
          <w:b/>
        </w:rPr>
        <w:t>top</w:t>
      </w:r>
      <w:r w:rsidRPr="00D21146">
        <w:rPr>
          <w:b/>
        </w:rPr>
        <w:t xml:space="preserve">-loss </w:t>
      </w:r>
      <w:r w:rsidR="00B7440F">
        <w:rPr>
          <w:b/>
        </w:rPr>
        <w:t>c</w:t>
      </w:r>
      <w:r w:rsidR="00B7440F" w:rsidRPr="00D21146">
        <w:rPr>
          <w:b/>
        </w:rPr>
        <w:t>overage</w:t>
      </w:r>
      <w:r w:rsidRPr="00D21146">
        <w:rPr>
          <w:b/>
        </w:rPr>
        <w:t>.</w:t>
      </w:r>
      <w:r w:rsidRPr="00D21146">
        <w:t xml:space="preserve"> Most self-insured employers purchase stop</w:t>
      </w:r>
      <w:r w:rsidRPr="00D21146">
        <w:t xml:space="preserve">-loss insurance on their self-insured health care benefit plans to reduce the risk of large individual claims or high claims for the entire plan. The employer self-insures claims up to the stop-loss attachment point, which is the dollar amount above which </w:t>
      </w:r>
      <w:r w:rsidRPr="00D21146">
        <w:t xml:space="preserve">claims will </w:t>
      </w:r>
      <w:proofErr w:type="gramStart"/>
      <w:r w:rsidRPr="00D21146">
        <w:t>be reimbursed</w:t>
      </w:r>
      <w:proofErr w:type="gramEnd"/>
      <w:r w:rsidRPr="00D21146">
        <w:t xml:space="preserve"> by the stop-loss carrier. </w:t>
      </w:r>
      <w:r w:rsidR="00B7440F">
        <w:t>Obtain s</w:t>
      </w:r>
      <w:r w:rsidRPr="00D21146">
        <w:t xml:space="preserve">top-loss quotes at several </w:t>
      </w:r>
      <w:proofErr w:type="gramStart"/>
      <w:r w:rsidRPr="00D21146">
        <w:t>different levels</w:t>
      </w:r>
      <w:proofErr w:type="gramEnd"/>
      <w:r w:rsidRPr="00D21146">
        <w:t xml:space="preserve">. </w:t>
      </w:r>
    </w:p>
    <w:p w14:paraId="1D6E05CC" w14:textId="77777777" w:rsidR="00826D23" w:rsidRPr="00D21146" w:rsidRDefault="0017130D" w:rsidP="00A37B67">
      <w:pPr>
        <w:pStyle w:val="Bullets"/>
        <w:numPr>
          <w:ilvl w:val="0"/>
          <w:numId w:val="17"/>
        </w:numPr>
      </w:pPr>
      <w:r w:rsidRPr="00D21146">
        <w:rPr>
          <w:b/>
        </w:rPr>
        <w:t>Understand the volume and nature of your employee health claims for the past five years.</w:t>
      </w:r>
      <w:r w:rsidRPr="00D21146">
        <w:t xml:space="preserve"> </w:t>
      </w:r>
      <w:r w:rsidR="00B7440F">
        <w:t>Accounting for</w:t>
      </w:r>
      <w:r w:rsidR="00B7440F" w:rsidRPr="00D21146">
        <w:t xml:space="preserve"> facts</w:t>
      </w:r>
      <w:r w:rsidR="00B7440F">
        <w:t xml:space="preserve"> about your workforce</w:t>
      </w:r>
      <w:r w:rsidR="00B7440F" w:rsidRPr="006E229C">
        <w:t>—</w:t>
      </w:r>
      <w:r w:rsidRPr="00D21146">
        <w:t>such as whether you</w:t>
      </w:r>
      <w:r w:rsidRPr="00D21146">
        <w:t xml:space="preserve">r </w:t>
      </w:r>
      <w:r w:rsidR="00B7440F">
        <w:t>employees are</w:t>
      </w:r>
      <w:r w:rsidRPr="00D21146">
        <w:t xml:space="preserve"> mostly young or old, whether </w:t>
      </w:r>
      <w:proofErr w:type="gramStart"/>
      <w:r w:rsidRPr="00D21146">
        <w:t>the majority of</w:t>
      </w:r>
      <w:proofErr w:type="gramEnd"/>
      <w:r w:rsidRPr="00D21146">
        <w:t xml:space="preserve"> claims were due to chronic illnesses or one-time incidents</w:t>
      </w:r>
      <w:r w:rsidR="002A0F15" w:rsidRPr="00D21146">
        <w:t>,</w:t>
      </w:r>
      <w:r w:rsidRPr="00D21146">
        <w:t xml:space="preserve"> and the total dollar amount of claims</w:t>
      </w:r>
      <w:r w:rsidR="00B7440F" w:rsidRPr="006E229C">
        <w:t>—</w:t>
      </w:r>
      <w:r w:rsidRPr="00D21146">
        <w:t xml:space="preserve">will help you budget for claims in the future. </w:t>
      </w:r>
      <w:r w:rsidR="00C8602F">
        <w:t>Self-insurance</w:t>
      </w:r>
      <w:r w:rsidRPr="00D21146">
        <w:t xml:space="preserve"> should </w:t>
      </w:r>
      <w:proofErr w:type="gramStart"/>
      <w:r w:rsidRPr="00D21146">
        <w:t>be viewed</w:t>
      </w:r>
      <w:proofErr w:type="gramEnd"/>
      <w:r w:rsidRPr="00D21146">
        <w:t xml:space="preserve"> as a long-term str</w:t>
      </w:r>
      <w:r w:rsidRPr="00D21146">
        <w:t>ategy in which good and bad years average out in the employer’s favor.</w:t>
      </w:r>
    </w:p>
    <w:p w14:paraId="20E130F6" w14:textId="77777777" w:rsidR="00826D23" w:rsidRPr="00D21146" w:rsidRDefault="0017130D" w:rsidP="00A37B67">
      <w:pPr>
        <w:pStyle w:val="Bullets"/>
        <w:numPr>
          <w:ilvl w:val="0"/>
          <w:numId w:val="17"/>
        </w:numPr>
      </w:pPr>
      <w:r w:rsidRPr="00D21146">
        <w:rPr>
          <w:b/>
        </w:rPr>
        <w:t>Analyze cash flow.</w:t>
      </w:r>
      <w:r w:rsidRPr="00D21146">
        <w:t xml:space="preserve"> Self-insured plans work best for companies that have a strong cash flow or reserves. Understand what your cash needs are so you have money available to make timely cl</w:t>
      </w:r>
      <w:r w:rsidRPr="00D21146">
        <w:t>aim payments.</w:t>
      </w:r>
    </w:p>
    <w:p w14:paraId="7A201CA3" w14:textId="77777777" w:rsidR="00826D23" w:rsidRPr="00D21146" w:rsidRDefault="0017130D" w:rsidP="00A37B67">
      <w:pPr>
        <w:pStyle w:val="Bullets"/>
        <w:numPr>
          <w:ilvl w:val="0"/>
          <w:numId w:val="17"/>
        </w:numPr>
      </w:pPr>
      <w:r w:rsidRPr="00D21146">
        <w:rPr>
          <w:b/>
        </w:rPr>
        <w:t>Decide whether it makes sense to administer the plan internally or through a TPA</w:t>
      </w:r>
      <w:r w:rsidRPr="00D21146">
        <w:t xml:space="preserve">. If you decide it is best for your organization to use a TPA, make sure you factor TPA fees into your decision to self-insure. Obtain </w:t>
      </w:r>
      <w:proofErr w:type="gramStart"/>
      <w:r w:rsidRPr="00D21146">
        <w:t>several</w:t>
      </w:r>
      <w:proofErr w:type="gramEnd"/>
      <w:r w:rsidRPr="00D21146">
        <w:t xml:space="preserve"> different TPA quote</w:t>
      </w:r>
      <w:r w:rsidRPr="00D21146">
        <w:t>s. Your TPA should offer a strong plan for monitoring the plan.</w:t>
      </w:r>
    </w:p>
    <w:p w14:paraId="3CF7A029" w14:textId="77777777" w:rsidR="00826D23" w:rsidRPr="00D21146" w:rsidRDefault="0017130D" w:rsidP="00A37B67">
      <w:pPr>
        <w:pStyle w:val="Bullets"/>
        <w:numPr>
          <w:ilvl w:val="0"/>
          <w:numId w:val="17"/>
        </w:numPr>
      </w:pPr>
      <w:r w:rsidRPr="00D21146">
        <w:rPr>
          <w:b/>
        </w:rPr>
        <w:t>Make coverage goals.</w:t>
      </w:r>
      <w:r w:rsidRPr="00D21146">
        <w:t xml:space="preserve"> Decide on such </w:t>
      </w:r>
      <w:r w:rsidR="00B7440F">
        <w:t>factors</w:t>
      </w:r>
      <w:r w:rsidR="00B7440F" w:rsidRPr="00D21146">
        <w:t xml:space="preserve"> </w:t>
      </w:r>
      <w:r w:rsidRPr="00D21146">
        <w:t>as eligibility, benefit coverage, exclusions, cost</w:t>
      </w:r>
      <w:r w:rsidR="00B7440F">
        <w:t xml:space="preserve"> </w:t>
      </w:r>
      <w:r w:rsidRPr="00D21146">
        <w:t>sharing, policy limits and retiree benefits. Weigh the self-insured plan advantages of flexibilit</w:t>
      </w:r>
      <w:r w:rsidRPr="00D21146">
        <w:t>y and lower average cost versus the increased risk and administrative responsibilities.</w:t>
      </w:r>
    </w:p>
    <w:p w14:paraId="02C823FC" w14:textId="77777777" w:rsidR="001A2FD5" w:rsidRPr="00D21146" w:rsidRDefault="0017130D">
      <w:pPr>
        <w:spacing w:before="0" w:line="240" w:lineRule="auto"/>
        <w:rPr>
          <w:rFonts w:ascii="Georgia" w:hAnsi="Georgia"/>
          <w:b/>
          <w:color w:val="0095B8"/>
          <w:sz w:val="42"/>
          <w:szCs w:val="42"/>
        </w:rPr>
      </w:pPr>
      <w:r w:rsidRPr="00D21146">
        <w:br w:type="page"/>
      </w:r>
    </w:p>
    <w:p w14:paraId="53191AEA" w14:textId="77777777" w:rsidR="00D22441" w:rsidRPr="00D21146" w:rsidRDefault="0017130D" w:rsidP="0042049F">
      <w:pPr>
        <w:pStyle w:val="Heading1"/>
      </w:pPr>
      <w:bookmarkStart w:id="28" w:name="_Toc256000026"/>
      <w:r w:rsidRPr="00D21146">
        <w:lastRenderedPageBreak/>
        <w:t>Conclusion</w:t>
      </w:r>
      <w:bookmarkEnd w:id="28"/>
    </w:p>
    <w:p w14:paraId="052A6ED6" w14:textId="77777777" w:rsidR="0042049F" w:rsidRPr="00D21146" w:rsidRDefault="0017130D" w:rsidP="0042049F">
      <w:r w:rsidRPr="00D21146">
        <w:t>Self-insuring health</w:t>
      </w:r>
      <w:r w:rsidR="00697115">
        <w:t xml:space="preserve"> plans </w:t>
      </w:r>
      <w:r w:rsidRPr="00D21146">
        <w:t xml:space="preserve">can provide </w:t>
      </w:r>
      <w:proofErr w:type="gramStart"/>
      <w:r w:rsidRPr="00D21146">
        <w:t>many</w:t>
      </w:r>
      <w:proofErr w:type="gramEnd"/>
      <w:r w:rsidRPr="00D21146">
        <w:t xml:space="preserve"> advantages for employers. However, it is important for employers to do their due diligence before deciding </w:t>
      </w:r>
      <w:r w:rsidR="00697115">
        <w:t>whether</w:t>
      </w:r>
      <w:r w:rsidR="00697115" w:rsidRPr="00D21146">
        <w:t xml:space="preserve"> </w:t>
      </w:r>
      <w:r w:rsidRPr="00D21146">
        <w:t xml:space="preserve">self-insurance </w:t>
      </w:r>
      <w:r w:rsidR="00697115">
        <w:t>is the</w:t>
      </w:r>
      <w:r w:rsidRPr="00D21146">
        <w:t xml:space="preserve"> right choice. </w:t>
      </w:r>
    </w:p>
    <w:p w14:paraId="47EABA78" w14:textId="77777777" w:rsidR="0042049F" w:rsidRPr="00D21146" w:rsidRDefault="0017130D" w:rsidP="0042049F">
      <w:r>
        <w:t>T</w:t>
      </w:r>
      <w:r w:rsidRPr="00D21146">
        <w:t>o successfully manage their health benefits</w:t>
      </w:r>
      <w:r>
        <w:t xml:space="preserve">, </w:t>
      </w:r>
      <w:r w:rsidRPr="00D21146">
        <w:t>an employer must have</w:t>
      </w:r>
      <w:r>
        <w:t xml:space="preserve"> certain </w:t>
      </w:r>
      <w:r w:rsidR="004B3480">
        <w:t>attributes</w:t>
      </w:r>
      <w:r w:rsidRPr="00D21146">
        <w:t>,</w:t>
      </w:r>
      <w:r w:rsidRPr="00D21146">
        <w:t xml:space="preserve"> including the following:</w:t>
      </w:r>
    </w:p>
    <w:p w14:paraId="13006650" w14:textId="77777777" w:rsidR="0042049F" w:rsidRPr="00D21146" w:rsidRDefault="0017130D" w:rsidP="00DD2F1C">
      <w:pPr>
        <w:pStyle w:val="Bullets"/>
      </w:pPr>
      <w:r>
        <w:t xml:space="preserve">A </w:t>
      </w:r>
      <w:proofErr w:type="gramStart"/>
      <w:r>
        <w:t>h</w:t>
      </w:r>
      <w:r w:rsidR="00697115">
        <w:t>igh r</w:t>
      </w:r>
      <w:r w:rsidRPr="00D21146">
        <w:t>isk</w:t>
      </w:r>
      <w:proofErr w:type="gramEnd"/>
      <w:r w:rsidRPr="00D21146">
        <w:t xml:space="preserve"> tolerance</w:t>
      </w:r>
    </w:p>
    <w:p w14:paraId="1161C0F0" w14:textId="77777777" w:rsidR="0042049F" w:rsidRPr="00D21146" w:rsidRDefault="0017130D" w:rsidP="00DD2F1C">
      <w:pPr>
        <w:pStyle w:val="Bullets"/>
      </w:pPr>
      <w:r w:rsidRPr="00D21146">
        <w:t>A steady employee population</w:t>
      </w:r>
    </w:p>
    <w:p w14:paraId="6E3381AA" w14:textId="77777777" w:rsidR="0042049F" w:rsidRPr="00D21146" w:rsidRDefault="0017130D" w:rsidP="00DD2F1C">
      <w:pPr>
        <w:pStyle w:val="Bullets"/>
      </w:pPr>
      <w:r>
        <w:t xml:space="preserve">A </w:t>
      </w:r>
      <w:proofErr w:type="gramStart"/>
      <w:r>
        <w:t>s</w:t>
      </w:r>
      <w:r w:rsidRPr="00D21146">
        <w:t>table claims</w:t>
      </w:r>
      <w:proofErr w:type="gramEnd"/>
      <w:r w:rsidRPr="00D21146">
        <w:t xml:space="preserve"> experience</w:t>
      </w:r>
    </w:p>
    <w:p w14:paraId="490245BA" w14:textId="77777777" w:rsidR="0042049F" w:rsidRPr="00D21146" w:rsidRDefault="0017130D" w:rsidP="00DD2F1C">
      <w:pPr>
        <w:pStyle w:val="Bullets"/>
      </w:pPr>
      <w:r w:rsidRPr="00D21146">
        <w:t>Employee involvement in cost-saving strategies</w:t>
      </w:r>
    </w:p>
    <w:p w14:paraId="7739CADB" w14:textId="77777777" w:rsidR="00826D23" w:rsidRPr="00D21146" w:rsidRDefault="0017130D" w:rsidP="00826D23">
      <w:r w:rsidRPr="00D21146">
        <w:t>Because the employer assumes the financial risk of providing health care benefits, a company can either s</w:t>
      </w:r>
      <w:r w:rsidRPr="00D21146">
        <w:t xml:space="preserve">ave or lose money depending on the level of claims incurred by its employees. The most </w:t>
      </w:r>
      <w:proofErr w:type="gramStart"/>
      <w:r w:rsidRPr="00D21146">
        <w:t>important step</w:t>
      </w:r>
      <w:proofErr w:type="gramEnd"/>
      <w:r w:rsidRPr="00D21146">
        <w:t xml:space="preserve"> to </w:t>
      </w:r>
      <w:r w:rsidR="00A3386D">
        <w:t>ensure</w:t>
      </w:r>
      <w:r w:rsidR="00A3386D" w:rsidRPr="00D21146">
        <w:t xml:space="preserve"> </w:t>
      </w:r>
      <w:r w:rsidRPr="00D21146">
        <w:t>you make the best decision is to have an experienced professional assist you. Your Demarie &amp; Timmerman, LLC representative has experience with s</w:t>
      </w:r>
      <w:r w:rsidRPr="00D21146">
        <w:t>elf-insurance programs</w:t>
      </w:r>
      <w:r w:rsidR="00A3386D">
        <w:t xml:space="preserve"> and </w:t>
      </w:r>
      <w:r w:rsidRPr="00D21146">
        <w:t xml:space="preserve">can answer your questions and assist you with </w:t>
      </w:r>
      <w:r w:rsidR="00A3386D">
        <w:t>the</w:t>
      </w:r>
      <w:r w:rsidR="00A3386D" w:rsidRPr="00D21146">
        <w:t xml:space="preserve"> </w:t>
      </w:r>
      <w:r w:rsidRPr="00D21146">
        <w:t>decision to self-insure your company health plan.</w:t>
      </w:r>
    </w:p>
    <w:p w14:paraId="7F282F09" w14:textId="77777777" w:rsidR="00826D23" w:rsidRPr="00D21146" w:rsidRDefault="0017130D" w:rsidP="00826D23">
      <w:r w:rsidRPr="00D21146">
        <w:t>Demarie &amp; Timmerman, LLC welcomes the opportunity to help your organization examine its plan designs and make recommendations for</w:t>
      </w:r>
      <w:r w:rsidRPr="00D21146">
        <w:t xml:space="preserve"> improvement.</w:t>
      </w:r>
    </w:p>
    <w:p w14:paraId="43A179A9" w14:textId="77777777" w:rsidR="00F56E4A" w:rsidRDefault="00F56E4A" w:rsidP="0042049F">
      <w:pPr>
        <w:sectPr w:rsidR="00F56E4A" w:rsidSect="00D21146">
          <w:footerReference w:type="default" r:id="rId15"/>
          <w:type w:val="continuous"/>
          <w:pgSz w:w="12240" w:h="15840"/>
          <w:pgMar w:top="1440" w:right="1440" w:bottom="900" w:left="1440" w:header="720" w:footer="576" w:gutter="0"/>
          <w:cols w:space="720"/>
          <w:titlePg/>
          <w:docGrid w:linePitch="360"/>
        </w:sectPr>
      </w:pPr>
    </w:p>
    <w:p w14:paraId="24C518F2" w14:textId="77777777" w:rsidR="0042049F" w:rsidRPr="00D21146" w:rsidRDefault="0042049F" w:rsidP="0042049F"/>
    <w:p w14:paraId="385AB982" w14:textId="77777777" w:rsidR="001A2FD5" w:rsidRPr="00D21146" w:rsidRDefault="0017130D">
      <w:pPr>
        <w:spacing w:before="0" w:line="240" w:lineRule="auto"/>
        <w:rPr>
          <w:rFonts w:ascii="Georgia" w:hAnsi="Georgia"/>
          <w:b/>
          <w:color w:val="0095B8"/>
          <w:sz w:val="42"/>
          <w:szCs w:val="42"/>
        </w:rPr>
      </w:pPr>
      <w:r w:rsidRPr="00D21146">
        <w:br w:type="page"/>
      </w:r>
    </w:p>
    <w:p w14:paraId="0B8B6F8B" w14:textId="77777777" w:rsidR="00645583" w:rsidRPr="00D21146" w:rsidRDefault="0017130D" w:rsidP="00645583">
      <w:pPr>
        <w:pStyle w:val="Heading1"/>
      </w:pPr>
      <w:bookmarkStart w:id="29" w:name="_Toc256000027"/>
      <w:r w:rsidRPr="00D21146">
        <w:lastRenderedPageBreak/>
        <w:t>Appendix</w:t>
      </w:r>
      <w:bookmarkEnd w:id="29"/>
    </w:p>
    <w:p w14:paraId="7F42EDA0" w14:textId="77777777" w:rsidR="00424739" w:rsidRDefault="0017130D" w:rsidP="00424739">
      <w:r w:rsidRPr="00424739">
        <w:t xml:space="preserve">The resources included in this section are for </w:t>
      </w:r>
      <w:r>
        <w:t>employers to print and use as they see fit</w:t>
      </w:r>
      <w:r w:rsidRPr="00424739">
        <w:t>. Speak with Demarie &amp; Timmerman, LLC</w:t>
      </w:r>
      <w:r w:rsidRPr="00424739">
        <w:t xml:space="preserve"> if you have any questions about these resources. </w:t>
      </w:r>
    </w:p>
    <w:p w14:paraId="45A313ED" w14:textId="77777777" w:rsidR="00424739" w:rsidRPr="00424739" w:rsidRDefault="0017130D" w:rsidP="00424739">
      <w:r w:rsidRPr="00424739">
        <w:t xml:space="preserve">Note that </w:t>
      </w:r>
      <w:proofErr w:type="gramStart"/>
      <w:r w:rsidRPr="00424739">
        <w:t>some</w:t>
      </w:r>
      <w:proofErr w:type="gramEnd"/>
      <w:r w:rsidRPr="00424739">
        <w:t xml:space="preserve"> </w:t>
      </w:r>
      <w:r>
        <w:t>content</w:t>
      </w:r>
      <w:r w:rsidRPr="00424739">
        <w:t xml:space="preserve"> may require customization. </w:t>
      </w:r>
    </w:p>
    <w:p w14:paraId="1C404E3B" w14:textId="77777777" w:rsidR="00424739" w:rsidRPr="00424739" w:rsidRDefault="00424739" w:rsidP="004247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E75EF6" w14:paraId="5701BE01" w14:textId="77777777" w:rsidTr="004B5013">
        <w:tc>
          <w:tcPr>
            <w:tcW w:w="9350" w:type="dxa"/>
            <w:shd w:val="clear" w:color="auto" w:fill="F2F2F2"/>
          </w:tcPr>
          <w:p w14:paraId="6A05ECD2" w14:textId="77777777" w:rsidR="00424739" w:rsidRPr="00424739" w:rsidRDefault="0017130D" w:rsidP="00424739">
            <w:pPr>
              <w:spacing w:before="0" w:after="160"/>
              <w:rPr>
                <w:rFonts w:cs="Calibri Light"/>
                <w:b/>
                <w:color w:val="auto"/>
                <w:szCs w:val="22"/>
              </w:rPr>
            </w:pPr>
            <w:r w:rsidRPr="00424739">
              <w:rPr>
                <w:rFonts w:cs="Calibri Light"/>
                <w:b/>
                <w:color w:val="auto"/>
                <w:szCs w:val="22"/>
              </w:rPr>
              <w:t>Printing Help</w:t>
            </w:r>
          </w:p>
          <w:p w14:paraId="005B27C2" w14:textId="77777777" w:rsidR="00424739" w:rsidRPr="00424739" w:rsidRDefault="0017130D" w:rsidP="00424739">
            <w:pPr>
              <w:spacing w:before="0" w:after="160"/>
              <w:rPr>
                <w:rFonts w:cs="Calibri Light"/>
                <w:color w:val="auto"/>
                <w:szCs w:val="22"/>
              </w:rPr>
            </w:pPr>
            <w:r w:rsidRPr="00424739">
              <w:rPr>
                <w:rFonts w:cs="Calibri Light"/>
                <w:color w:val="auto"/>
                <w:szCs w:val="22"/>
              </w:rPr>
              <w:t xml:space="preserve">There are </w:t>
            </w:r>
            <w:proofErr w:type="gramStart"/>
            <w:r w:rsidRPr="00424739">
              <w:rPr>
                <w:rFonts w:cs="Calibri Light"/>
                <w:color w:val="auto"/>
                <w:szCs w:val="22"/>
              </w:rPr>
              <w:t>many</w:t>
            </w:r>
            <w:proofErr w:type="gramEnd"/>
            <w:r w:rsidRPr="00424739">
              <w:rPr>
                <w:rFonts w:cs="Calibri Light"/>
                <w:color w:val="auto"/>
                <w:szCs w:val="22"/>
              </w:rPr>
              <w:t xml:space="preserve"> printable resources in this appendix. Please follow the instructions below if you need help printing individual pages.</w:t>
            </w:r>
          </w:p>
          <w:p w14:paraId="4410ED6E" w14:textId="77777777" w:rsidR="00424739" w:rsidRPr="00424739" w:rsidRDefault="0017130D" w:rsidP="00A37B67">
            <w:pPr>
              <w:numPr>
                <w:ilvl w:val="0"/>
                <w:numId w:val="18"/>
              </w:numPr>
              <w:spacing w:before="0" w:after="160"/>
              <w:rPr>
                <w:rFonts w:cs="Calibri Light"/>
                <w:color w:val="auto"/>
                <w:szCs w:val="22"/>
              </w:rPr>
            </w:pPr>
            <w:r w:rsidRPr="00424739">
              <w:rPr>
                <w:rFonts w:cs="Calibri Light"/>
                <w:color w:val="auto"/>
                <w:szCs w:val="22"/>
              </w:rPr>
              <w:t>Choos</w:t>
            </w:r>
            <w:r w:rsidRPr="00424739">
              <w:rPr>
                <w:rFonts w:cs="Calibri Light"/>
                <w:color w:val="auto"/>
                <w:szCs w:val="22"/>
              </w:rPr>
              <w:t xml:space="preserve">e the “Print” option from the “File” menu. </w:t>
            </w:r>
          </w:p>
          <w:p w14:paraId="58717864" w14:textId="77777777" w:rsidR="00424739" w:rsidRPr="00424739" w:rsidRDefault="0017130D" w:rsidP="00A37B67">
            <w:pPr>
              <w:numPr>
                <w:ilvl w:val="0"/>
                <w:numId w:val="18"/>
              </w:numPr>
              <w:spacing w:before="0" w:after="160"/>
              <w:rPr>
                <w:rFonts w:cs="Calibri Light"/>
                <w:color w:val="auto"/>
                <w:szCs w:val="22"/>
              </w:rPr>
            </w:pPr>
            <w:r w:rsidRPr="00424739">
              <w:rPr>
                <w:rFonts w:cs="Calibri Light"/>
                <w:color w:val="auto"/>
                <w:szCs w:val="22"/>
              </w:rPr>
              <w:t xml:space="preserve">Under the “Settings” option, click on the arrow next to “Print All Pages” to access the drop-down menu. Select “Custom Print” and enter the page number range you would like to </w:t>
            </w:r>
            <w:proofErr w:type="gramStart"/>
            <w:r w:rsidRPr="00424739">
              <w:rPr>
                <w:rFonts w:cs="Calibri Light"/>
                <w:color w:val="auto"/>
                <w:szCs w:val="22"/>
              </w:rPr>
              <w:t>print, or</w:t>
            </w:r>
            <w:proofErr w:type="gramEnd"/>
            <w:r w:rsidRPr="00424739">
              <w:rPr>
                <w:rFonts w:cs="Calibri Light"/>
                <w:color w:val="auto"/>
                <w:szCs w:val="22"/>
              </w:rPr>
              <w:t xml:space="preserve"> enter the page number rang</w:t>
            </w:r>
            <w:r w:rsidRPr="00424739">
              <w:rPr>
                <w:rFonts w:cs="Calibri Light"/>
                <w:color w:val="auto"/>
                <w:szCs w:val="22"/>
              </w:rPr>
              <w:t>e you would like to print in the “Pages” box.</w:t>
            </w:r>
          </w:p>
          <w:p w14:paraId="14247DFB" w14:textId="77777777" w:rsidR="00424739" w:rsidRPr="00424739" w:rsidRDefault="0017130D" w:rsidP="00A37B67">
            <w:pPr>
              <w:numPr>
                <w:ilvl w:val="0"/>
                <w:numId w:val="18"/>
              </w:numPr>
              <w:spacing w:before="0" w:after="160"/>
              <w:rPr>
                <w:rFonts w:cs="Calibri Light"/>
                <w:color w:val="auto"/>
                <w:szCs w:val="22"/>
              </w:rPr>
            </w:pPr>
            <w:r w:rsidRPr="00424739">
              <w:rPr>
                <w:rFonts w:cs="Calibri Light"/>
                <w:color w:val="auto"/>
                <w:szCs w:val="22"/>
              </w:rPr>
              <w:t xml:space="preserve">Click “Print.” For more information, please visit the Microsoft Word </w:t>
            </w:r>
            <w:hyperlink r:id="rId16" w:history="1">
              <w:r w:rsidRPr="00424739">
                <w:rPr>
                  <w:rFonts w:cs="Calibri Light"/>
                  <w:color w:val="0563C1"/>
                  <w:szCs w:val="22"/>
                  <w:u w:val="single"/>
                </w:rPr>
                <w:t>printing support page</w:t>
              </w:r>
            </w:hyperlink>
            <w:r w:rsidRPr="00424739">
              <w:rPr>
                <w:rFonts w:cs="Calibri Light"/>
                <w:color w:val="auto"/>
                <w:szCs w:val="22"/>
              </w:rPr>
              <w:t>.</w:t>
            </w:r>
          </w:p>
        </w:tc>
      </w:tr>
    </w:tbl>
    <w:p w14:paraId="78E31290" w14:textId="77777777" w:rsidR="00F56E4A" w:rsidRDefault="00F56E4A" w:rsidP="00424739">
      <w:pPr>
        <w:sectPr w:rsidR="00F56E4A" w:rsidSect="00D21146">
          <w:headerReference w:type="default" r:id="rId17"/>
          <w:footerReference w:type="default" r:id="rId18"/>
          <w:type w:val="continuous"/>
          <w:pgSz w:w="12240" w:h="15840"/>
          <w:pgMar w:top="1440" w:right="1440" w:bottom="900" w:left="1440" w:header="720" w:footer="576" w:gutter="0"/>
          <w:cols w:space="720"/>
          <w:titlePg/>
          <w:docGrid w:linePitch="360"/>
        </w:sectPr>
      </w:pPr>
    </w:p>
    <w:p w14:paraId="3A4C1539" w14:textId="77777777" w:rsidR="00424739" w:rsidRPr="00424739" w:rsidRDefault="00424739" w:rsidP="00424739"/>
    <w:p w14:paraId="13D70FBD" w14:textId="77777777" w:rsidR="00DC5AD5" w:rsidRDefault="00DC5AD5" w:rsidP="00645583"/>
    <w:p w14:paraId="3C838BF2" w14:textId="77777777" w:rsidR="00F56E4A" w:rsidRPr="00D21146" w:rsidRDefault="00F56E4A" w:rsidP="00645583">
      <w:pPr>
        <w:sectPr w:rsidR="00F56E4A" w:rsidRPr="00D21146" w:rsidSect="00D21146">
          <w:type w:val="continuous"/>
          <w:pgSz w:w="12240" w:h="15840"/>
          <w:pgMar w:top="1440" w:right="1440" w:bottom="900" w:left="1440" w:header="720" w:footer="576" w:gutter="0"/>
          <w:cols w:space="720"/>
          <w:titlePg/>
          <w:docGrid w:linePitch="360"/>
        </w:sectPr>
      </w:pPr>
    </w:p>
    <w:p w14:paraId="6AFA72E3" w14:textId="77777777" w:rsidR="002315CB" w:rsidRPr="00D21146" w:rsidRDefault="0017130D" w:rsidP="002315CB">
      <w:pPr>
        <w:tabs>
          <w:tab w:val="left" w:pos="2355"/>
        </w:tabs>
        <w:spacing w:before="0" w:line="240" w:lineRule="auto"/>
        <w:rPr>
          <w:rFonts w:ascii="Calibri" w:hAnsi="Calibri"/>
          <w:color w:val="auto"/>
          <w:szCs w:val="22"/>
        </w:rPr>
      </w:pPr>
      <w:bookmarkStart w:id="30" w:name="_Self-insurance_Scorecard"/>
      <w:bookmarkEnd w:id="30"/>
      <w:r w:rsidRPr="00D21146">
        <w:rPr>
          <w:rFonts w:ascii="Calibri" w:hAnsi="Calibri"/>
          <w:color w:val="auto"/>
          <w:szCs w:val="22"/>
        </w:rPr>
        <w:tab/>
      </w:r>
    </w:p>
    <w:p w14:paraId="25166813" w14:textId="77777777" w:rsidR="00F56E4A" w:rsidRDefault="00F56E4A" w:rsidP="002315CB">
      <w:pPr>
        <w:spacing w:before="0" w:line="240" w:lineRule="auto"/>
        <w:rPr>
          <w:rFonts w:ascii="Calibri" w:hAnsi="Calibri"/>
          <w:color w:val="auto"/>
          <w:szCs w:val="22"/>
        </w:rPr>
        <w:sectPr w:rsidR="00F56E4A" w:rsidSect="00F97198">
          <w:headerReference w:type="first" r:id="rId19"/>
          <w:footerReference w:type="first" r:id="rId20"/>
          <w:type w:val="continuous"/>
          <w:pgSz w:w="12240" w:h="15840"/>
          <w:pgMar w:top="1440" w:right="1440" w:bottom="900" w:left="1440" w:header="720" w:footer="576" w:gutter="0"/>
          <w:cols w:space="720"/>
          <w:titlePg/>
          <w:docGrid w:linePitch="360"/>
        </w:sectPr>
      </w:pPr>
    </w:p>
    <w:p w14:paraId="1D0ED4FD" w14:textId="45FD05E1" w:rsidR="007E6A19" w:rsidRPr="00E52C2E" w:rsidRDefault="0017130D" w:rsidP="00E52C2E">
      <w:pPr>
        <w:spacing w:before="0" w:line="240" w:lineRule="auto"/>
        <w:rPr>
          <w:rFonts w:ascii="Calibri" w:hAnsi="Calibri"/>
          <w:color w:val="auto"/>
          <w:szCs w:val="22"/>
        </w:rPr>
        <w:sectPr w:rsidR="007E6A19" w:rsidRPr="00E52C2E" w:rsidSect="00F97198">
          <w:type w:val="continuous"/>
          <w:pgSz w:w="12240" w:h="15840"/>
          <w:pgMar w:top="1440" w:right="1440" w:bottom="900" w:left="1440" w:header="720" w:footer="576" w:gutter="0"/>
          <w:cols w:space="720"/>
          <w:titlePg/>
          <w:docGrid w:linePitch="360"/>
        </w:sectPr>
      </w:pPr>
      <w:r w:rsidRPr="00D21146">
        <w:rPr>
          <w:rFonts w:asciiTheme="minorHAnsi" w:eastAsiaTheme="minorHAnsi" w:hAnsiTheme="minorHAnsi" w:cstheme="minorBidi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F66AF" wp14:editId="08132E3B">
                <wp:simplePos x="0" y="0"/>
                <wp:positionH relativeFrom="column">
                  <wp:posOffset>-504825</wp:posOffset>
                </wp:positionH>
                <wp:positionV relativeFrom="paragraph">
                  <wp:posOffset>208915</wp:posOffset>
                </wp:positionV>
                <wp:extent cx="7105650" cy="1123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3B16A" w14:textId="2417F41F" w:rsidR="00D43F8F" w:rsidRPr="000B2E8B" w:rsidRDefault="00D43F8F" w:rsidP="000B2E8B">
                            <w:pPr>
                              <w:spacing w:before="0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66A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39.75pt;margin-top:16.45pt;width:559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" filled="f" stroked="f" strokeweight=".5pt">
                <v:textbox>
                  <w:txbxContent>
                    <w:p w14:paraId="16E3B16A" w14:textId="2417F41F" w:rsidR="00D43F8F" w:rsidRPr="000B2E8B" w:rsidRDefault="00D43F8F" w:rsidP="000B2E8B">
                      <w:pPr>
                        <w:spacing w:before="0"/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11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E13B10" wp14:editId="75A3C667">
                <wp:simplePos x="0" y="0"/>
                <wp:positionH relativeFrom="column">
                  <wp:posOffset>-504825</wp:posOffset>
                </wp:positionH>
                <wp:positionV relativeFrom="paragraph">
                  <wp:posOffset>7172960</wp:posOffset>
                </wp:positionV>
                <wp:extent cx="7105650" cy="7048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713CD" w14:textId="77777777" w:rsidR="00D43F8F" w:rsidRPr="000B2E8B" w:rsidRDefault="0017130D" w:rsidP="000B2E8B">
                            <w:pPr>
                              <w:spacing w:before="0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  <w:r w:rsidRPr="000B2E8B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>If you answered “yes” to many of these questions, you may be a good candidate for plan design c</w:t>
                            </w:r>
                            <w:r w:rsidRPr="000B2E8B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hanges. Return this evaluation to Demarie &amp; Timmerman, LLC to start a conversation about implementing a self-insured health plan at your organization. </w:t>
                            </w:r>
                          </w:p>
                          <w:p w14:paraId="170F818E" w14:textId="77777777" w:rsidR="00D43F8F" w:rsidRPr="000B2E8B" w:rsidRDefault="00D43F8F" w:rsidP="000B2E8B">
                            <w:pPr>
                              <w:spacing w:before="0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26" type="#_x0000_t202" style="width:559.5pt;height:55.5pt;margin-top:564.8pt;margin-left:-39.75pt;mso-height-percent:0;mso-height-relative:margin;mso-width-percent:0;mso-width-relative:margin;mso-wrap-distance-bottom:0;mso-wrap-distance-left:9pt;mso-wrap-distance-right:9pt;mso-wrap-distance-top:0;position:absolute;v-text-anchor:top;z-index:251665408" filled="f" fillcolor="this" stroked="f" strokeweight="0.5pt">
                <v:textbox>
                  <w:txbxContent>
                    <w:p w:rsidR="00D43F8F" w:rsidRPr="000B2E8B" w:rsidP="000B2E8B" w14:paraId="759DF9ED" w14:textId="77777777">
                      <w:pPr>
                        <w:spacing w:before="0"/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If you answered “yes” to many of these questions, you may be a good candidate for plan design changes. Return this evaluation to </w:t>
                      </w: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>Demarie &amp; Timmerman, LLC</w:t>
                      </w: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 to start a conversation about implementing a self-insured health plan at your organization. </w:t>
                      </w:r>
                    </w:p>
                    <w:p w:rsidR="00D43F8F" w:rsidRPr="000B2E8B" w:rsidP="000B2E8B" w14:paraId="488A0164" w14:textId="77777777">
                      <w:pPr>
                        <w:spacing w:before="0"/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1146">
        <w:rPr>
          <w:rFonts w:asciiTheme="minorHAnsi" w:eastAsiaTheme="minorHAnsi" w:hAnsiTheme="minorHAnsi" w:cstheme="minorBidi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F4558" wp14:editId="2A141869">
                <wp:simplePos x="0" y="0"/>
                <wp:positionH relativeFrom="column">
                  <wp:posOffset>-76200</wp:posOffset>
                </wp:positionH>
                <wp:positionV relativeFrom="paragraph">
                  <wp:posOffset>8267700</wp:posOffset>
                </wp:positionV>
                <wp:extent cx="7105650" cy="7048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C5CA9" w14:textId="77777777" w:rsidR="00D43F8F" w:rsidRPr="000B2E8B" w:rsidRDefault="0017130D" w:rsidP="000B2E8B">
                            <w:pPr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  <w:r w:rsidRPr="000B2E8B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>If you answered “yes” to many of these questions, you may be a good candidate for plan design change</w:t>
                            </w:r>
                            <w:r w:rsidRPr="000B2E8B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s. Return this evaluation to Demarie &amp; Timmerman, LLC to start a conversation about implementing a self-insured health plan at your organization. </w:t>
                            </w:r>
                          </w:p>
                          <w:p w14:paraId="07FB9078" w14:textId="77777777" w:rsidR="00D43F8F" w:rsidRPr="000B2E8B" w:rsidRDefault="00D43F8F" w:rsidP="000B2E8B">
                            <w:pPr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width:559.5pt;height:55.5pt;margin-top:651pt;margin-left:-6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D43F8F" w:rsidRPr="000B2E8B" w:rsidP="000B2E8B" w14:paraId="2E61AF65" w14:textId="77777777">
                      <w:pPr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If you answered “yes” to many of these questions, you may be a good candidate for plan design changes. Return this evaluation to </w:t>
                      </w: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>Demarie &amp; Timmerman, LLC</w:t>
                      </w:r>
                      <w:r w:rsidRPr="000B2E8B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 to start a conversation about implementing a self-insured health plan at your organization. </w:t>
                      </w:r>
                    </w:p>
                    <w:p w:rsidR="00D43F8F" w:rsidRPr="000B2E8B" w:rsidP="000B2E8B" w14:paraId="7492820A" w14:textId="77777777">
                      <w:pPr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E8E9E" w14:textId="77777777" w:rsidR="00F97198" w:rsidRPr="00F97198" w:rsidRDefault="00F97198" w:rsidP="00E52C2E">
      <w:pPr>
        <w:pStyle w:val="Heading2"/>
        <w:rPr>
          <w:rFonts w:ascii="Calibri" w:hAnsi="Calibri"/>
          <w:szCs w:val="22"/>
        </w:rPr>
      </w:pPr>
      <w:bookmarkStart w:id="31" w:name="_TPA_Carrier_Questionnaire"/>
      <w:bookmarkEnd w:id="31"/>
    </w:p>
    <w:sectPr w:rsidR="00F97198" w:rsidRPr="00F97198" w:rsidSect="00E52C2E">
      <w:headerReference w:type="default" r:id="rId21"/>
      <w:footerReference w:type="default" r:id="rId22"/>
      <w:pgSz w:w="12240" w:h="15840"/>
      <w:pgMar w:top="1440" w:right="1440" w:bottom="90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C706D" w14:textId="77777777" w:rsidR="0017130D" w:rsidRDefault="0017130D">
      <w:pPr>
        <w:spacing w:before="0" w:after="0" w:line="240" w:lineRule="auto"/>
      </w:pPr>
      <w:r>
        <w:separator/>
      </w:r>
    </w:p>
  </w:endnote>
  <w:endnote w:type="continuationSeparator" w:id="0">
    <w:p w14:paraId="1BDE0710" w14:textId="77777777" w:rsidR="0017130D" w:rsidRDefault="0017130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F61E" w14:textId="77777777" w:rsidR="00D43F8F" w:rsidRPr="00954133" w:rsidRDefault="0017130D" w:rsidP="00954133">
    <w:pPr>
      <w:pStyle w:val="headerKYBHCR"/>
      <w:jc w:val="right"/>
      <w:rPr>
        <w:b w:val="0"/>
        <w:bCs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80FDBFF" wp14:editId="03779DE8">
              <wp:simplePos x="0" y="0"/>
              <wp:positionH relativeFrom="column">
                <wp:posOffset>-400050</wp:posOffset>
              </wp:positionH>
              <wp:positionV relativeFrom="paragraph">
                <wp:posOffset>-132080</wp:posOffset>
              </wp:positionV>
              <wp:extent cx="4286250" cy="1695450"/>
              <wp:effectExtent l="0" t="0" r="19050" b="19050"/>
              <wp:wrapSquare wrapText="bothSides"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1695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</w:rPr>
                            <w:id w:val="160183574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2861720D" w14:textId="77777777" w:rsidR="00D43F8F" w:rsidRDefault="0017130D" w:rsidP="00954133">
                              <w:pPr>
                                <w:spacing w:after="0"/>
                                <w:rPr>
                                  <w:sz w:val="16"/>
                                </w:rPr>
                              </w:pPr>
                              <w:r w:rsidRPr="00394FC2">
                                <w:rPr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sz w:val="16"/>
                                </w:rPr>
                                <w:t xml:space="preserve"> Benefits</w:t>
                              </w:r>
                              <w:r w:rsidRPr="00394FC2">
                                <w:rPr>
                                  <w:sz w:val="16"/>
                                </w:rPr>
                                <w:t xml:space="preserve"> Toolkit is not intended to be </w:t>
                              </w:r>
                              <w:proofErr w:type="gramStart"/>
                              <w:r w:rsidRPr="00394FC2">
                                <w:rPr>
                                  <w:sz w:val="16"/>
                                </w:rPr>
                                <w:t>exhaustive</w:t>
                              </w:r>
                              <w:proofErr w:type="gramEnd"/>
                              <w:r w:rsidRPr="00394FC2">
                                <w:rPr>
                                  <w:sz w:val="16"/>
                                </w:rPr>
                                <w:t xml:space="preserve"> nor should any discussion or opinions be construed as legal advice. Readers should contact legal counsel for legal advice. </w:t>
                              </w:r>
                            </w:p>
                            <w:p w14:paraId="3D611E96" w14:textId="77777777" w:rsidR="00D43F8F" w:rsidRPr="00394FC2" w:rsidRDefault="0017130D" w:rsidP="00954133">
                              <w:pPr>
                                <w:rPr>
                                  <w:sz w:val="16"/>
                                </w:rPr>
                              </w:pPr>
                              <w:r w:rsidRPr="00394FC2">
                                <w:rPr>
                                  <w:sz w:val="16"/>
                                </w:rPr>
                                <w:t>© 202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 w:rsidRPr="00394FC2">
                                <w:rPr>
                                  <w:sz w:val="16"/>
                                </w:rPr>
                                <w:t xml:space="preserve"> Zywave, Inc. All rights reserved.</w:t>
                              </w:r>
                            </w:p>
                          </w:sdtContent>
                        </w:sdt>
                        <w:p w14:paraId="51DF2D5E" w14:textId="77777777" w:rsidR="00D43F8F" w:rsidRDefault="00D43F8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337.5pt;height:110.6pt;margin-top:-10.4pt;margin-left:-31.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63360" strokecolor="white">
              <v:textbox style="mso-fit-shape-to-text:t">
                <w:txbxContent>
                  <w:sdt>
                    <w:sdtPr>
                      <w:rPr>
                        <w:sz w:val="16"/>
                      </w:rPr>
                      <w:id w:val="2069690314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D43F8F" w:rsidP="00954133" w14:paraId="16F1E0C1" w14:textId="2FA13053">
                        <w:pPr>
                          <w:spacing w:after="0"/>
                          <w:rPr>
                            <w:sz w:val="16"/>
                          </w:rPr>
                        </w:pPr>
                        <w:r w:rsidRPr="00394FC2">
                          <w:rPr>
                            <w:sz w:val="16"/>
                          </w:rPr>
                          <w:t>This</w:t>
                        </w:r>
                        <w:r>
                          <w:rPr>
                            <w:sz w:val="16"/>
                          </w:rPr>
                          <w:t xml:space="preserve"> Benefits</w:t>
                        </w:r>
                        <w:r w:rsidRPr="00394FC2">
                          <w:rPr>
                            <w:sz w:val="16"/>
                          </w:rPr>
                          <w:t xml:space="preserve"> Toolkit is not intended to be exhaustive nor should any discussion or opinions be construed as legal advice. Readers should contact legal counsel for legal advice. </w:t>
                        </w:r>
                      </w:p>
                      <w:p w:rsidR="00D43F8F" w:rsidRPr="00394FC2" w:rsidP="00954133" w14:paraId="584801B0" w14:textId="5CF38CA8">
                        <w:pPr>
                          <w:rPr>
                            <w:sz w:val="16"/>
                          </w:rPr>
                        </w:pPr>
                        <w:r w:rsidRPr="00394FC2">
                          <w:rPr>
                            <w:sz w:val="16"/>
                          </w:rPr>
                          <w:t>© 202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 w:rsidRPr="00394FC2">
                          <w:rPr>
                            <w:sz w:val="16"/>
                          </w:rPr>
                          <w:t xml:space="preserve"> Zywave, Inc. All rights reserved.</w:t>
                        </w:r>
                      </w:p>
                    </w:sdtContent>
                  </w:sdt>
                  <w:p w:rsidR="00D43F8F" w14:paraId="17999877" w14:textId="02A74FEC"/>
                </w:txbxContent>
              </v:textbox>
              <w10:wrap type="square"/>
            </v:shape>
          </w:pict>
        </mc:Fallback>
      </mc:AlternateContent>
    </w:r>
    <w:r w:rsidRPr="00954133">
      <w:rPr>
        <w:b w:val="0"/>
        <w:bCs/>
      </w:rPr>
      <w:t>2</w:t>
    </w:r>
  </w:p>
  <w:p w14:paraId="3464ABA6" w14:textId="77777777" w:rsidR="00D43F8F" w:rsidRDefault="00D43F8F" w:rsidP="00954133">
    <w:pPr>
      <w:pStyle w:val="headerKYBHC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4272226"/>
      <w:docPartObj>
        <w:docPartGallery w:val="Page Numbers (Bottom of Page)"/>
        <w:docPartUnique/>
      </w:docPartObj>
    </w:sdtPr>
    <w:sdtEndPr>
      <w:rPr>
        <w:rStyle w:val="headerKYBHCRChar"/>
        <w:rFonts w:ascii="Arial" w:hAnsi="Arial" w:cs="Arial"/>
        <w:b/>
        <w:bCs/>
        <w:sz w:val="18"/>
        <w:szCs w:val="18"/>
      </w:rPr>
    </w:sdtEndPr>
    <w:sdtContent>
      <w:p w14:paraId="05370764" w14:textId="77777777" w:rsidR="00D43F8F" w:rsidRPr="00954133" w:rsidRDefault="0017130D" w:rsidP="00954133">
        <w:pPr>
          <w:pStyle w:val="Footer"/>
          <w:jc w:val="right"/>
          <w:rPr>
            <w:rStyle w:val="headerKYBHCRChar"/>
            <w:b w:val="0"/>
            <w:bCs/>
          </w:rPr>
        </w:pPr>
        <w:r w:rsidRPr="00954133">
          <w:rPr>
            <w:rStyle w:val="headerKYBHCRChar"/>
            <w:b w:val="0"/>
            <w:bCs/>
          </w:rPr>
          <w:fldChar w:fldCharType="begin"/>
        </w:r>
        <w:r w:rsidRPr="00954133">
          <w:rPr>
            <w:rStyle w:val="headerKYBHCRChar"/>
            <w:b w:val="0"/>
            <w:bCs/>
          </w:rPr>
          <w:instrText xml:space="preserve"> PAGE   \* MERGEFORMAT </w:instrText>
        </w:r>
        <w:r w:rsidRPr="00954133">
          <w:rPr>
            <w:rStyle w:val="headerKYBHCRChar"/>
            <w:b w:val="0"/>
            <w:bCs/>
          </w:rPr>
          <w:fldChar w:fldCharType="separate"/>
        </w:r>
        <w:r w:rsidRPr="00954133">
          <w:rPr>
            <w:rStyle w:val="headerKYBHCRChar"/>
            <w:b w:val="0"/>
            <w:bCs/>
          </w:rPr>
          <w:t>13</w:t>
        </w:r>
        <w:r w:rsidRPr="00954133">
          <w:rPr>
            <w:rStyle w:val="headerKYBHCRChar"/>
            <w:b w:val="0"/>
            <w:bCs/>
          </w:rPr>
          <w:fldChar w:fldCharType="end"/>
        </w:r>
      </w:p>
    </w:sdtContent>
  </w:sdt>
  <w:p w14:paraId="2B233FD3" w14:textId="77777777" w:rsidR="00D43F8F" w:rsidRPr="00F97198" w:rsidRDefault="00D43F8F" w:rsidP="00F971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8A79A" w14:textId="77777777" w:rsidR="00D43F8F" w:rsidRPr="00F97198" w:rsidRDefault="00D43F8F" w:rsidP="00F9719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A5D8" w14:textId="77777777" w:rsidR="00D43F8F" w:rsidRDefault="00D43F8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8982" w14:textId="77777777" w:rsidR="00D43F8F" w:rsidRDefault="00D43F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C232C" w14:textId="77777777" w:rsidR="0017130D" w:rsidRDefault="0017130D">
      <w:pPr>
        <w:spacing w:before="0" w:after="0" w:line="240" w:lineRule="auto"/>
      </w:pPr>
      <w:r>
        <w:separator/>
      </w:r>
    </w:p>
  </w:footnote>
  <w:footnote w:type="continuationSeparator" w:id="0">
    <w:p w14:paraId="662EBE97" w14:textId="77777777" w:rsidR="0017130D" w:rsidRDefault="0017130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5C48A" w14:textId="77777777" w:rsidR="00D43F8F" w:rsidRDefault="0017130D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13B058A" wp14:editId="00506A6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820" cy="10049884"/>
          <wp:effectExtent l="0" t="0" r="6985" b="889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820" cy="10049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5874" w14:textId="77777777" w:rsidR="00D43F8F" w:rsidRDefault="0017130D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1EF18E19" wp14:editId="33E50D2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49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7854A" w14:textId="77777777" w:rsidR="00D43F8F" w:rsidRDefault="0017130D" w:rsidP="004216E2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5357FBB" wp14:editId="2072137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43413" cy="9220200"/>
          <wp:effectExtent l="0" t="0" r="0" b="0"/>
          <wp:wrapNone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Picture 2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91"/>
                  <a:stretch>
                    <a:fillRect/>
                  </a:stretch>
                </pic:blipFill>
                <pic:spPr bwMode="auto">
                  <a:xfrm>
                    <a:off x="0" y="0"/>
                    <a:ext cx="7746180" cy="9223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24C5" w14:textId="77777777" w:rsidR="00D43F8F" w:rsidRDefault="00D43F8F" w:rsidP="004216E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1C59F" w14:textId="77777777" w:rsidR="00D43F8F" w:rsidRDefault="0017130D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758B0EE4" wp14:editId="72C7439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now Your Benefits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D2C1F4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7D832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9921D5"/>
    <w:multiLevelType w:val="hybridMultilevel"/>
    <w:tmpl w:val="FAB6D822"/>
    <w:lvl w:ilvl="0" w:tplc="00D8C3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9AEE40" w:tentative="1">
      <w:start w:val="1"/>
      <w:numFmt w:val="lowerLetter"/>
      <w:lvlText w:val="%2."/>
      <w:lvlJc w:val="left"/>
      <w:pPr>
        <w:ind w:left="1440" w:hanging="360"/>
      </w:pPr>
    </w:lvl>
    <w:lvl w:ilvl="2" w:tplc="BFD8543A" w:tentative="1">
      <w:start w:val="1"/>
      <w:numFmt w:val="lowerRoman"/>
      <w:lvlText w:val="%3."/>
      <w:lvlJc w:val="right"/>
      <w:pPr>
        <w:ind w:left="2160" w:hanging="180"/>
      </w:pPr>
    </w:lvl>
    <w:lvl w:ilvl="3" w:tplc="94DC21A2" w:tentative="1">
      <w:start w:val="1"/>
      <w:numFmt w:val="decimal"/>
      <w:lvlText w:val="%4."/>
      <w:lvlJc w:val="left"/>
      <w:pPr>
        <w:ind w:left="2880" w:hanging="360"/>
      </w:pPr>
    </w:lvl>
    <w:lvl w:ilvl="4" w:tplc="A0C090CE" w:tentative="1">
      <w:start w:val="1"/>
      <w:numFmt w:val="lowerLetter"/>
      <w:lvlText w:val="%5."/>
      <w:lvlJc w:val="left"/>
      <w:pPr>
        <w:ind w:left="3600" w:hanging="360"/>
      </w:pPr>
    </w:lvl>
    <w:lvl w:ilvl="5" w:tplc="C9C0495A" w:tentative="1">
      <w:start w:val="1"/>
      <w:numFmt w:val="lowerRoman"/>
      <w:lvlText w:val="%6."/>
      <w:lvlJc w:val="right"/>
      <w:pPr>
        <w:ind w:left="4320" w:hanging="180"/>
      </w:pPr>
    </w:lvl>
    <w:lvl w:ilvl="6" w:tplc="8D348340" w:tentative="1">
      <w:start w:val="1"/>
      <w:numFmt w:val="decimal"/>
      <w:lvlText w:val="%7."/>
      <w:lvlJc w:val="left"/>
      <w:pPr>
        <w:ind w:left="5040" w:hanging="360"/>
      </w:pPr>
    </w:lvl>
    <w:lvl w:ilvl="7" w:tplc="D81C5B12" w:tentative="1">
      <w:start w:val="1"/>
      <w:numFmt w:val="lowerLetter"/>
      <w:lvlText w:val="%8."/>
      <w:lvlJc w:val="left"/>
      <w:pPr>
        <w:ind w:left="5760" w:hanging="360"/>
      </w:pPr>
    </w:lvl>
    <w:lvl w:ilvl="8" w:tplc="29BA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D7761"/>
    <w:multiLevelType w:val="hybridMultilevel"/>
    <w:tmpl w:val="1BE2FFD2"/>
    <w:lvl w:ilvl="0" w:tplc="3CF4B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D0DC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6C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9EC9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463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C0AD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581C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AD7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7C8A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E2023"/>
    <w:multiLevelType w:val="hybridMultilevel"/>
    <w:tmpl w:val="2AF8B93E"/>
    <w:lvl w:ilvl="0" w:tplc="967C9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EEE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5AA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663C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B43C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7E0D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C9D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CA1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DE6A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F5133"/>
    <w:multiLevelType w:val="multilevel"/>
    <w:tmpl w:val="0409001D"/>
    <w:styleLink w:val="BulletedLis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40404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F66496C"/>
    <w:multiLevelType w:val="multilevel"/>
    <w:tmpl w:val="5BA4F6C6"/>
    <w:styleLink w:val="StyleBulletedLatinCourierNewBoldLeft075Hanging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b/>
        <w:bCs/>
        <w:color w:val="3B383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2832"/>
    <w:multiLevelType w:val="multilevel"/>
    <w:tmpl w:val="2DEC3FE0"/>
    <w:lvl w:ilvl="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  <w:bCs/>
        <w:i w:val="0"/>
        <w:color w:val="404040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8A3234"/>
    <w:multiLevelType w:val="hybridMultilevel"/>
    <w:tmpl w:val="F3106EE8"/>
    <w:lvl w:ilvl="0" w:tplc="00C621FA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E1F62C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C4F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9601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E0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AA5F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0C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680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A5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A3233"/>
    <w:multiLevelType w:val="hybridMultilevel"/>
    <w:tmpl w:val="4A7872F4"/>
    <w:lvl w:ilvl="0" w:tplc="599E8B74">
      <w:start w:val="1"/>
      <w:numFmt w:val="decimal"/>
      <w:lvlText w:val="%1."/>
      <w:lvlJc w:val="left"/>
      <w:pPr>
        <w:ind w:left="720" w:hanging="360"/>
      </w:pPr>
    </w:lvl>
    <w:lvl w:ilvl="1" w:tplc="495234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0C6B888" w:tentative="1">
      <w:start w:val="1"/>
      <w:numFmt w:val="lowerRoman"/>
      <w:lvlText w:val="%3."/>
      <w:lvlJc w:val="right"/>
      <w:pPr>
        <w:ind w:left="2160" w:hanging="180"/>
      </w:pPr>
    </w:lvl>
    <w:lvl w:ilvl="3" w:tplc="DEDAF766" w:tentative="1">
      <w:start w:val="1"/>
      <w:numFmt w:val="decimal"/>
      <w:lvlText w:val="%4."/>
      <w:lvlJc w:val="left"/>
      <w:pPr>
        <w:ind w:left="2880" w:hanging="360"/>
      </w:pPr>
    </w:lvl>
    <w:lvl w:ilvl="4" w:tplc="D0305BBA" w:tentative="1">
      <w:start w:val="1"/>
      <w:numFmt w:val="lowerLetter"/>
      <w:lvlText w:val="%5."/>
      <w:lvlJc w:val="left"/>
      <w:pPr>
        <w:ind w:left="3600" w:hanging="360"/>
      </w:pPr>
    </w:lvl>
    <w:lvl w:ilvl="5" w:tplc="6584FB02" w:tentative="1">
      <w:start w:val="1"/>
      <w:numFmt w:val="lowerRoman"/>
      <w:lvlText w:val="%6."/>
      <w:lvlJc w:val="right"/>
      <w:pPr>
        <w:ind w:left="4320" w:hanging="180"/>
      </w:pPr>
    </w:lvl>
    <w:lvl w:ilvl="6" w:tplc="3976F4E2" w:tentative="1">
      <w:start w:val="1"/>
      <w:numFmt w:val="decimal"/>
      <w:lvlText w:val="%7."/>
      <w:lvlJc w:val="left"/>
      <w:pPr>
        <w:ind w:left="5040" w:hanging="360"/>
      </w:pPr>
    </w:lvl>
    <w:lvl w:ilvl="7" w:tplc="4CE07F28" w:tentative="1">
      <w:start w:val="1"/>
      <w:numFmt w:val="lowerLetter"/>
      <w:lvlText w:val="%8."/>
      <w:lvlJc w:val="left"/>
      <w:pPr>
        <w:ind w:left="5760" w:hanging="360"/>
      </w:pPr>
    </w:lvl>
    <w:lvl w:ilvl="8" w:tplc="C4F0AA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F4364"/>
    <w:multiLevelType w:val="hybridMultilevel"/>
    <w:tmpl w:val="48E4CB5A"/>
    <w:lvl w:ilvl="0" w:tplc="47C23D9C">
      <w:start w:val="1"/>
      <w:numFmt w:val="decimal"/>
      <w:lvlText w:val="%1."/>
      <w:lvlJc w:val="left"/>
      <w:pPr>
        <w:ind w:left="720" w:hanging="360"/>
      </w:pPr>
    </w:lvl>
    <w:lvl w:ilvl="1" w:tplc="E81C3E3E" w:tentative="1">
      <w:start w:val="1"/>
      <w:numFmt w:val="lowerLetter"/>
      <w:lvlText w:val="%2."/>
      <w:lvlJc w:val="left"/>
      <w:pPr>
        <w:ind w:left="1440" w:hanging="360"/>
      </w:pPr>
    </w:lvl>
    <w:lvl w:ilvl="2" w:tplc="3EA8015C" w:tentative="1">
      <w:start w:val="1"/>
      <w:numFmt w:val="lowerRoman"/>
      <w:lvlText w:val="%3."/>
      <w:lvlJc w:val="right"/>
      <w:pPr>
        <w:ind w:left="2160" w:hanging="180"/>
      </w:pPr>
    </w:lvl>
    <w:lvl w:ilvl="3" w:tplc="814CDE34" w:tentative="1">
      <w:start w:val="1"/>
      <w:numFmt w:val="decimal"/>
      <w:lvlText w:val="%4."/>
      <w:lvlJc w:val="left"/>
      <w:pPr>
        <w:ind w:left="2880" w:hanging="360"/>
      </w:pPr>
    </w:lvl>
    <w:lvl w:ilvl="4" w:tplc="F59AAB44" w:tentative="1">
      <w:start w:val="1"/>
      <w:numFmt w:val="lowerLetter"/>
      <w:lvlText w:val="%5."/>
      <w:lvlJc w:val="left"/>
      <w:pPr>
        <w:ind w:left="3600" w:hanging="360"/>
      </w:pPr>
    </w:lvl>
    <w:lvl w:ilvl="5" w:tplc="DAE086B6" w:tentative="1">
      <w:start w:val="1"/>
      <w:numFmt w:val="lowerRoman"/>
      <w:lvlText w:val="%6."/>
      <w:lvlJc w:val="right"/>
      <w:pPr>
        <w:ind w:left="4320" w:hanging="180"/>
      </w:pPr>
    </w:lvl>
    <w:lvl w:ilvl="6" w:tplc="7C82FE10" w:tentative="1">
      <w:start w:val="1"/>
      <w:numFmt w:val="decimal"/>
      <w:lvlText w:val="%7."/>
      <w:lvlJc w:val="left"/>
      <w:pPr>
        <w:ind w:left="5040" w:hanging="360"/>
      </w:pPr>
    </w:lvl>
    <w:lvl w:ilvl="7" w:tplc="6800545A" w:tentative="1">
      <w:start w:val="1"/>
      <w:numFmt w:val="lowerLetter"/>
      <w:lvlText w:val="%8."/>
      <w:lvlJc w:val="left"/>
      <w:pPr>
        <w:ind w:left="5760" w:hanging="360"/>
      </w:pPr>
    </w:lvl>
    <w:lvl w:ilvl="8" w:tplc="69D47E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3DDA"/>
    <w:multiLevelType w:val="hybridMultilevel"/>
    <w:tmpl w:val="C3C26CC2"/>
    <w:lvl w:ilvl="0" w:tplc="3EC0B2BA">
      <w:start w:val="1"/>
      <w:numFmt w:val="decimal"/>
      <w:lvlText w:val="%1."/>
      <w:lvlJc w:val="left"/>
      <w:pPr>
        <w:ind w:left="720" w:hanging="360"/>
      </w:pPr>
    </w:lvl>
    <w:lvl w:ilvl="1" w:tplc="19843A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4DC4CB4" w:tentative="1">
      <w:start w:val="1"/>
      <w:numFmt w:val="lowerRoman"/>
      <w:lvlText w:val="%3."/>
      <w:lvlJc w:val="right"/>
      <w:pPr>
        <w:ind w:left="2160" w:hanging="180"/>
      </w:pPr>
    </w:lvl>
    <w:lvl w:ilvl="3" w:tplc="EC144BD0" w:tentative="1">
      <w:start w:val="1"/>
      <w:numFmt w:val="decimal"/>
      <w:lvlText w:val="%4."/>
      <w:lvlJc w:val="left"/>
      <w:pPr>
        <w:ind w:left="2880" w:hanging="360"/>
      </w:pPr>
    </w:lvl>
    <w:lvl w:ilvl="4" w:tplc="B9BAA6D8" w:tentative="1">
      <w:start w:val="1"/>
      <w:numFmt w:val="lowerLetter"/>
      <w:lvlText w:val="%5."/>
      <w:lvlJc w:val="left"/>
      <w:pPr>
        <w:ind w:left="3600" w:hanging="360"/>
      </w:pPr>
    </w:lvl>
    <w:lvl w:ilvl="5" w:tplc="32D8EF9C" w:tentative="1">
      <w:start w:val="1"/>
      <w:numFmt w:val="lowerRoman"/>
      <w:lvlText w:val="%6."/>
      <w:lvlJc w:val="right"/>
      <w:pPr>
        <w:ind w:left="4320" w:hanging="180"/>
      </w:pPr>
    </w:lvl>
    <w:lvl w:ilvl="6" w:tplc="C2969752" w:tentative="1">
      <w:start w:val="1"/>
      <w:numFmt w:val="decimal"/>
      <w:lvlText w:val="%7."/>
      <w:lvlJc w:val="left"/>
      <w:pPr>
        <w:ind w:left="5040" w:hanging="360"/>
      </w:pPr>
    </w:lvl>
    <w:lvl w:ilvl="7" w:tplc="ABA0CB7C" w:tentative="1">
      <w:start w:val="1"/>
      <w:numFmt w:val="lowerLetter"/>
      <w:lvlText w:val="%8."/>
      <w:lvlJc w:val="left"/>
      <w:pPr>
        <w:ind w:left="5760" w:hanging="360"/>
      </w:pPr>
    </w:lvl>
    <w:lvl w:ilvl="8" w:tplc="FDC049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144CD"/>
    <w:multiLevelType w:val="hybridMultilevel"/>
    <w:tmpl w:val="42B6A664"/>
    <w:lvl w:ilvl="0" w:tplc="5698903E">
      <w:start w:val="1"/>
      <w:numFmt w:val="decimal"/>
      <w:lvlText w:val="%1."/>
      <w:lvlJc w:val="left"/>
      <w:pPr>
        <w:ind w:left="720" w:hanging="360"/>
      </w:pPr>
    </w:lvl>
    <w:lvl w:ilvl="1" w:tplc="10C229EC" w:tentative="1">
      <w:start w:val="1"/>
      <w:numFmt w:val="lowerLetter"/>
      <w:lvlText w:val="%2."/>
      <w:lvlJc w:val="left"/>
      <w:pPr>
        <w:ind w:left="1440" w:hanging="360"/>
      </w:pPr>
    </w:lvl>
    <w:lvl w:ilvl="2" w:tplc="8E18A230" w:tentative="1">
      <w:start w:val="1"/>
      <w:numFmt w:val="lowerRoman"/>
      <w:lvlText w:val="%3."/>
      <w:lvlJc w:val="right"/>
      <w:pPr>
        <w:ind w:left="2160" w:hanging="180"/>
      </w:pPr>
    </w:lvl>
    <w:lvl w:ilvl="3" w:tplc="A532E2D8" w:tentative="1">
      <w:start w:val="1"/>
      <w:numFmt w:val="decimal"/>
      <w:lvlText w:val="%4."/>
      <w:lvlJc w:val="left"/>
      <w:pPr>
        <w:ind w:left="2880" w:hanging="360"/>
      </w:pPr>
    </w:lvl>
    <w:lvl w:ilvl="4" w:tplc="2F8EA706" w:tentative="1">
      <w:start w:val="1"/>
      <w:numFmt w:val="lowerLetter"/>
      <w:lvlText w:val="%5."/>
      <w:lvlJc w:val="left"/>
      <w:pPr>
        <w:ind w:left="3600" w:hanging="360"/>
      </w:pPr>
    </w:lvl>
    <w:lvl w:ilvl="5" w:tplc="0E788C08" w:tentative="1">
      <w:start w:val="1"/>
      <w:numFmt w:val="lowerRoman"/>
      <w:lvlText w:val="%6."/>
      <w:lvlJc w:val="right"/>
      <w:pPr>
        <w:ind w:left="4320" w:hanging="180"/>
      </w:pPr>
    </w:lvl>
    <w:lvl w:ilvl="6" w:tplc="8C72724A" w:tentative="1">
      <w:start w:val="1"/>
      <w:numFmt w:val="decimal"/>
      <w:lvlText w:val="%7."/>
      <w:lvlJc w:val="left"/>
      <w:pPr>
        <w:ind w:left="5040" w:hanging="360"/>
      </w:pPr>
    </w:lvl>
    <w:lvl w:ilvl="7" w:tplc="1B10ACEA" w:tentative="1">
      <w:start w:val="1"/>
      <w:numFmt w:val="lowerLetter"/>
      <w:lvlText w:val="%8."/>
      <w:lvlJc w:val="left"/>
      <w:pPr>
        <w:ind w:left="5760" w:hanging="360"/>
      </w:pPr>
    </w:lvl>
    <w:lvl w:ilvl="8" w:tplc="FCE0E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96559A"/>
    <w:multiLevelType w:val="hybridMultilevel"/>
    <w:tmpl w:val="6DA24A5E"/>
    <w:lvl w:ilvl="0" w:tplc="12B040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201D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70E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0292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26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562F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2B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F015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F0D9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76A4D"/>
    <w:multiLevelType w:val="hybridMultilevel"/>
    <w:tmpl w:val="AF24946E"/>
    <w:lvl w:ilvl="0" w:tplc="4AD4F4B0">
      <w:start w:val="1"/>
      <w:numFmt w:val="decimal"/>
      <w:lvlText w:val="%1."/>
      <w:lvlJc w:val="left"/>
      <w:pPr>
        <w:ind w:left="720" w:hanging="360"/>
      </w:pPr>
    </w:lvl>
    <w:lvl w:ilvl="1" w:tplc="97D8B682" w:tentative="1">
      <w:start w:val="1"/>
      <w:numFmt w:val="lowerLetter"/>
      <w:lvlText w:val="%2."/>
      <w:lvlJc w:val="left"/>
      <w:pPr>
        <w:ind w:left="1440" w:hanging="360"/>
      </w:pPr>
    </w:lvl>
    <w:lvl w:ilvl="2" w:tplc="38242A3A" w:tentative="1">
      <w:start w:val="1"/>
      <w:numFmt w:val="lowerRoman"/>
      <w:lvlText w:val="%3."/>
      <w:lvlJc w:val="right"/>
      <w:pPr>
        <w:ind w:left="2160" w:hanging="180"/>
      </w:pPr>
    </w:lvl>
    <w:lvl w:ilvl="3" w:tplc="5316D3D0" w:tentative="1">
      <w:start w:val="1"/>
      <w:numFmt w:val="decimal"/>
      <w:lvlText w:val="%4."/>
      <w:lvlJc w:val="left"/>
      <w:pPr>
        <w:ind w:left="2880" w:hanging="360"/>
      </w:pPr>
    </w:lvl>
    <w:lvl w:ilvl="4" w:tplc="807CA548" w:tentative="1">
      <w:start w:val="1"/>
      <w:numFmt w:val="lowerLetter"/>
      <w:lvlText w:val="%5."/>
      <w:lvlJc w:val="left"/>
      <w:pPr>
        <w:ind w:left="3600" w:hanging="360"/>
      </w:pPr>
    </w:lvl>
    <w:lvl w:ilvl="5" w:tplc="6D8AB776" w:tentative="1">
      <w:start w:val="1"/>
      <w:numFmt w:val="lowerRoman"/>
      <w:lvlText w:val="%6."/>
      <w:lvlJc w:val="right"/>
      <w:pPr>
        <w:ind w:left="4320" w:hanging="180"/>
      </w:pPr>
    </w:lvl>
    <w:lvl w:ilvl="6" w:tplc="D672849A" w:tentative="1">
      <w:start w:val="1"/>
      <w:numFmt w:val="decimal"/>
      <w:lvlText w:val="%7."/>
      <w:lvlJc w:val="left"/>
      <w:pPr>
        <w:ind w:left="5040" w:hanging="360"/>
      </w:pPr>
    </w:lvl>
    <w:lvl w:ilvl="7" w:tplc="9DF06822" w:tentative="1">
      <w:start w:val="1"/>
      <w:numFmt w:val="lowerLetter"/>
      <w:lvlText w:val="%8."/>
      <w:lvlJc w:val="left"/>
      <w:pPr>
        <w:ind w:left="5760" w:hanging="360"/>
      </w:pPr>
    </w:lvl>
    <w:lvl w:ilvl="8" w:tplc="7FF08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16E63"/>
    <w:multiLevelType w:val="multilevel"/>
    <w:tmpl w:val="D05292F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827A5"/>
    <w:multiLevelType w:val="hybridMultilevel"/>
    <w:tmpl w:val="4EF6B2B0"/>
    <w:lvl w:ilvl="0" w:tplc="9EDA8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64F2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BE0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07A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0AA0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8A7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03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AB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F842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952B1"/>
    <w:multiLevelType w:val="hybridMultilevel"/>
    <w:tmpl w:val="2DE4EC10"/>
    <w:lvl w:ilvl="0" w:tplc="65BAFE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BA59B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69033E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51CCBC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F9275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3760C1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E4825C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56CF59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8E805E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EE7A78"/>
    <w:multiLevelType w:val="hybridMultilevel"/>
    <w:tmpl w:val="29785FBC"/>
    <w:lvl w:ilvl="0" w:tplc="A18E43DA">
      <w:start w:val="1"/>
      <w:numFmt w:val="decimal"/>
      <w:lvlText w:val="%1."/>
      <w:lvlJc w:val="left"/>
      <w:pPr>
        <w:ind w:left="720" w:hanging="360"/>
      </w:pPr>
    </w:lvl>
    <w:lvl w:ilvl="1" w:tplc="95682BF4" w:tentative="1">
      <w:start w:val="1"/>
      <w:numFmt w:val="lowerLetter"/>
      <w:lvlText w:val="%2."/>
      <w:lvlJc w:val="left"/>
      <w:pPr>
        <w:ind w:left="1440" w:hanging="360"/>
      </w:pPr>
    </w:lvl>
    <w:lvl w:ilvl="2" w:tplc="9820AE44" w:tentative="1">
      <w:start w:val="1"/>
      <w:numFmt w:val="lowerRoman"/>
      <w:lvlText w:val="%3."/>
      <w:lvlJc w:val="right"/>
      <w:pPr>
        <w:ind w:left="2160" w:hanging="180"/>
      </w:pPr>
    </w:lvl>
    <w:lvl w:ilvl="3" w:tplc="1D1AE244" w:tentative="1">
      <w:start w:val="1"/>
      <w:numFmt w:val="decimal"/>
      <w:lvlText w:val="%4."/>
      <w:lvlJc w:val="left"/>
      <w:pPr>
        <w:ind w:left="2880" w:hanging="360"/>
      </w:pPr>
    </w:lvl>
    <w:lvl w:ilvl="4" w:tplc="E4DC7504" w:tentative="1">
      <w:start w:val="1"/>
      <w:numFmt w:val="lowerLetter"/>
      <w:lvlText w:val="%5."/>
      <w:lvlJc w:val="left"/>
      <w:pPr>
        <w:ind w:left="3600" w:hanging="360"/>
      </w:pPr>
    </w:lvl>
    <w:lvl w:ilvl="5" w:tplc="B68CB9E0" w:tentative="1">
      <w:start w:val="1"/>
      <w:numFmt w:val="lowerRoman"/>
      <w:lvlText w:val="%6."/>
      <w:lvlJc w:val="right"/>
      <w:pPr>
        <w:ind w:left="4320" w:hanging="180"/>
      </w:pPr>
    </w:lvl>
    <w:lvl w:ilvl="6" w:tplc="3CD4173A" w:tentative="1">
      <w:start w:val="1"/>
      <w:numFmt w:val="decimal"/>
      <w:lvlText w:val="%7."/>
      <w:lvlJc w:val="left"/>
      <w:pPr>
        <w:ind w:left="5040" w:hanging="360"/>
      </w:pPr>
    </w:lvl>
    <w:lvl w:ilvl="7" w:tplc="91BEC310" w:tentative="1">
      <w:start w:val="1"/>
      <w:numFmt w:val="lowerLetter"/>
      <w:lvlText w:val="%8."/>
      <w:lvlJc w:val="left"/>
      <w:pPr>
        <w:ind w:left="5760" w:hanging="360"/>
      </w:pPr>
    </w:lvl>
    <w:lvl w:ilvl="8" w:tplc="C24C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C3202"/>
    <w:multiLevelType w:val="multilevel"/>
    <w:tmpl w:val="B25863EE"/>
    <w:styleLink w:val="StyleBulletedSymbolsymbolBoldLeft025Hanging025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color w:val="3B3838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F6025D"/>
    <w:multiLevelType w:val="hybridMultilevel"/>
    <w:tmpl w:val="F6F00858"/>
    <w:lvl w:ilvl="0" w:tplc="5BE8334C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E99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DE2E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0FB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6AF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EC24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04D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20B2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F499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010AC"/>
    <w:multiLevelType w:val="hybridMultilevel"/>
    <w:tmpl w:val="9CF4BE5E"/>
    <w:lvl w:ilvl="0" w:tplc="5F0CE4A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41986">
      <w:start w:val="1"/>
      <w:numFmt w:val="bullet"/>
      <w:pStyle w:val="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C81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FEFA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F6A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345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80A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E86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A49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D10D4"/>
    <w:multiLevelType w:val="hybridMultilevel"/>
    <w:tmpl w:val="FA760C86"/>
    <w:lvl w:ilvl="0" w:tplc="EDC08A86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B096FD56" w:tentative="1">
      <w:start w:val="1"/>
      <w:numFmt w:val="lowerLetter"/>
      <w:lvlText w:val="%2."/>
      <w:lvlJc w:val="left"/>
      <w:pPr>
        <w:ind w:left="1440" w:hanging="360"/>
      </w:pPr>
    </w:lvl>
    <w:lvl w:ilvl="2" w:tplc="6AEA304C" w:tentative="1">
      <w:start w:val="1"/>
      <w:numFmt w:val="lowerRoman"/>
      <w:lvlText w:val="%3."/>
      <w:lvlJc w:val="right"/>
      <w:pPr>
        <w:ind w:left="2160" w:hanging="180"/>
      </w:pPr>
    </w:lvl>
    <w:lvl w:ilvl="3" w:tplc="2424016E" w:tentative="1">
      <w:start w:val="1"/>
      <w:numFmt w:val="decimal"/>
      <w:lvlText w:val="%4."/>
      <w:lvlJc w:val="left"/>
      <w:pPr>
        <w:ind w:left="2880" w:hanging="360"/>
      </w:pPr>
    </w:lvl>
    <w:lvl w:ilvl="4" w:tplc="2990D4D8" w:tentative="1">
      <w:start w:val="1"/>
      <w:numFmt w:val="lowerLetter"/>
      <w:lvlText w:val="%5."/>
      <w:lvlJc w:val="left"/>
      <w:pPr>
        <w:ind w:left="3600" w:hanging="360"/>
      </w:pPr>
    </w:lvl>
    <w:lvl w:ilvl="5" w:tplc="10FE2620" w:tentative="1">
      <w:start w:val="1"/>
      <w:numFmt w:val="lowerRoman"/>
      <w:lvlText w:val="%6."/>
      <w:lvlJc w:val="right"/>
      <w:pPr>
        <w:ind w:left="4320" w:hanging="180"/>
      </w:pPr>
    </w:lvl>
    <w:lvl w:ilvl="6" w:tplc="DF60114A" w:tentative="1">
      <w:start w:val="1"/>
      <w:numFmt w:val="decimal"/>
      <w:lvlText w:val="%7."/>
      <w:lvlJc w:val="left"/>
      <w:pPr>
        <w:ind w:left="5040" w:hanging="360"/>
      </w:pPr>
    </w:lvl>
    <w:lvl w:ilvl="7" w:tplc="B7C0DAD4" w:tentative="1">
      <w:start w:val="1"/>
      <w:numFmt w:val="lowerLetter"/>
      <w:lvlText w:val="%8."/>
      <w:lvlJc w:val="left"/>
      <w:pPr>
        <w:ind w:left="5760" w:hanging="360"/>
      </w:pPr>
    </w:lvl>
    <w:lvl w:ilvl="8" w:tplc="84F07D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648D1"/>
    <w:multiLevelType w:val="hybridMultilevel"/>
    <w:tmpl w:val="896680FE"/>
    <w:lvl w:ilvl="0" w:tplc="AD74E2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C0A4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8E85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2AED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0C36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F6881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DAC2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B610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BE44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332E46"/>
    <w:multiLevelType w:val="hybridMultilevel"/>
    <w:tmpl w:val="DA5A3114"/>
    <w:lvl w:ilvl="0" w:tplc="ACA265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A07C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BAA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567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A2B3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B80D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66C9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D615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A4D4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495"/>
    <w:multiLevelType w:val="hybridMultilevel"/>
    <w:tmpl w:val="D6B801D6"/>
    <w:lvl w:ilvl="0" w:tplc="CAC2F8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DDC193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E0CC6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922844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64C956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664251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EA244F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3663A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240A03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582888"/>
    <w:multiLevelType w:val="multilevel"/>
    <w:tmpl w:val="512A2F40"/>
    <w:styleLink w:val="StyleBulletedSymbolsymbolBoldLeft025Hanging025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/>
        <w:bCs/>
        <w:color w:val="3B383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C6DE3"/>
    <w:multiLevelType w:val="multilevel"/>
    <w:tmpl w:val="512A2F40"/>
    <w:styleLink w:val="StyleBulletedLatinCourierNewBoldLeft075Hanging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b/>
        <w:bCs/>
        <w:color w:val="3B383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168CC"/>
    <w:multiLevelType w:val="hybridMultilevel"/>
    <w:tmpl w:val="2D7C6CB6"/>
    <w:lvl w:ilvl="0" w:tplc="A4A2838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300694" w:tentative="1">
      <w:start w:val="1"/>
      <w:numFmt w:val="lowerLetter"/>
      <w:lvlText w:val="%2."/>
      <w:lvlJc w:val="left"/>
      <w:pPr>
        <w:ind w:left="1440" w:hanging="360"/>
      </w:pPr>
    </w:lvl>
    <w:lvl w:ilvl="2" w:tplc="9B384E96" w:tentative="1">
      <w:start w:val="1"/>
      <w:numFmt w:val="lowerRoman"/>
      <w:lvlText w:val="%3."/>
      <w:lvlJc w:val="right"/>
      <w:pPr>
        <w:ind w:left="2160" w:hanging="180"/>
      </w:pPr>
    </w:lvl>
    <w:lvl w:ilvl="3" w:tplc="4598421C" w:tentative="1">
      <w:start w:val="1"/>
      <w:numFmt w:val="decimal"/>
      <w:lvlText w:val="%4."/>
      <w:lvlJc w:val="left"/>
      <w:pPr>
        <w:ind w:left="2880" w:hanging="360"/>
      </w:pPr>
    </w:lvl>
    <w:lvl w:ilvl="4" w:tplc="A70C1C24" w:tentative="1">
      <w:start w:val="1"/>
      <w:numFmt w:val="lowerLetter"/>
      <w:lvlText w:val="%5."/>
      <w:lvlJc w:val="left"/>
      <w:pPr>
        <w:ind w:left="3600" w:hanging="360"/>
      </w:pPr>
    </w:lvl>
    <w:lvl w:ilvl="5" w:tplc="056A2600" w:tentative="1">
      <w:start w:val="1"/>
      <w:numFmt w:val="lowerRoman"/>
      <w:lvlText w:val="%6."/>
      <w:lvlJc w:val="right"/>
      <w:pPr>
        <w:ind w:left="4320" w:hanging="180"/>
      </w:pPr>
    </w:lvl>
    <w:lvl w:ilvl="6" w:tplc="1F00A45C" w:tentative="1">
      <w:start w:val="1"/>
      <w:numFmt w:val="decimal"/>
      <w:lvlText w:val="%7."/>
      <w:lvlJc w:val="left"/>
      <w:pPr>
        <w:ind w:left="5040" w:hanging="360"/>
      </w:pPr>
    </w:lvl>
    <w:lvl w:ilvl="7" w:tplc="F39E9CCE" w:tentative="1">
      <w:start w:val="1"/>
      <w:numFmt w:val="lowerLetter"/>
      <w:lvlText w:val="%8."/>
      <w:lvlJc w:val="left"/>
      <w:pPr>
        <w:ind w:left="5760" w:hanging="360"/>
      </w:pPr>
    </w:lvl>
    <w:lvl w:ilvl="8" w:tplc="24985A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3020B"/>
    <w:multiLevelType w:val="hybridMultilevel"/>
    <w:tmpl w:val="F8DEEA3E"/>
    <w:lvl w:ilvl="0" w:tplc="516277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F8148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3D0B92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D1860E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360567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1D698F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42065E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F21A7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2CECC2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94334A"/>
    <w:multiLevelType w:val="hybridMultilevel"/>
    <w:tmpl w:val="9B8237E6"/>
    <w:lvl w:ilvl="0" w:tplc="541C47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9658B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26CD1B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24644F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48C4F6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1AC785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D54B04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F641B4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C42C6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E72E35"/>
    <w:multiLevelType w:val="multilevel"/>
    <w:tmpl w:val="5BA4F6C6"/>
    <w:styleLink w:val="StyleBulletedLatinCourierNewBoldLeft075Hanging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b w:val="0"/>
        <w:bCs/>
        <w:color w:val="3B383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C37E99"/>
    <w:multiLevelType w:val="hybridMultilevel"/>
    <w:tmpl w:val="638C6834"/>
    <w:lvl w:ilvl="0" w:tplc="581EF5D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BB41E56">
      <w:start w:val="1"/>
      <w:numFmt w:val="lowerLetter"/>
      <w:lvlText w:val="%2."/>
      <w:lvlJc w:val="left"/>
      <w:pPr>
        <w:ind w:left="2160" w:hanging="360"/>
      </w:pPr>
    </w:lvl>
    <w:lvl w:ilvl="2" w:tplc="450AE480" w:tentative="1">
      <w:start w:val="1"/>
      <w:numFmt w:val="lowerRoman"/>
      <w:lvlText w:val="%3."/>
      <w:lvlJc w:val="right"/>
      <w:pPr>
        <w:ind w:left="2880" w:hanging="180"/>
      </w:pPr>
    </w:lvl>
    <w:lvl w:ilvl="3" w:tplc="A8E865AC" w:tentative="1">
      <w:start w:val="1"/>
      <w:numFmt w:val="decimal"/>
      <w:lvlText w:val="%4."/>
      <w:lvlJc w:val="left"/>
      <w:pPr>
        <w:ind w:left="3600" w:hanging="360"/>
      </w:pPr>
    </w:lvl>
    <w:lvl w:ilvl="4" w:tplc="FFCA7208" w:tentative="1">
      <w:start w:val="1"/>
      <w:numFmt w:val="lowerLetter"/>
      <w:lvlText w:val="%5."/>
      <w:lvlJc w:val="left"/>
      <w:pPr>
        <w:ind w:left="4320" w:hanging="360"/>
      </w:pPr>
    </w:lvl>
    <w:lvl w:ilvl="5" w:tplc="41248BEE" w:tentative="1">
      <w:start w:val="1"/>
      <w:numFmt w:val="lowerRoman"/>
      <w:lvlText w:val="%6."/>
      <w:lvlJc w:val="right"/>
      <w:pPr>
        <w:ind w:left="5040" w:hanging="180"/>
      </w:pPr>
    </w:lvl>
    <w:lvl w:ilvl="6" w:tplc="8F589214" w:tentative="1">
      <w:start w:val="1"/>
      <w:numFmt w:val="decimal"/>
      <w:lvlText w:val="%7."/>
      <w:lvlJc w:val="left"/>
      <w:pPr>
        <w:ind w:left="5760" w:hanging="360"/>
      </w:pPr>
    </w:lvl>
    <w:lvl w:ilvl="7" w:tplc="970E5E28" w:tentative="1">
      <w:start w:val="1"/>
      <w:numFmt w:val="lowerLetter"/>
      <w:lvlText w:val="%8."/>
      <w:lvlJc w:val="left"/>
      <w:pPr>
        <w:ind w:left="6480" w:hanging="360"/>
      </w:pPr>
    </w:lvl>
    <w:lvl w:ilvl="8" w:tplc="8A60E87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F094DCF"/>
    <w:multiLevelType w:val="hybridMultilevel"/>
    <w:tmpl w:val="8CFC13B6"/>
    <w:lvl w:ilvl="0" w:tplc="015093A8">
      <w:start w:val="1"/>
      <w:numFmt w:val="decimal"/>
      <w:lvlText w:val="%1."/>
      <w:lvlJc w:val="left"/>
      <w:pPr>
        <w:ind w:left="720" w:hanging="360"/>
      </w:pPr>
    </w:lvl>
    <w:lvl w:ilvl="1" w:tplc="1804B4E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9F2EC44" w:tentative="1">
      <w:start w:val="1"/>
      <w:numFmt w:val="lowerRoman"/>
      <w:lvlText w:val="%3."/>
      <w:lvlJc w:val="right"/>
      <w:pPr>
        <w:ind w:left="2160" w:hanging="180"/>
      </w:pPr>
    </w:lvl>
    <w:lvl w:ilvl="3" w:tplc="74987420" w:tentative="1">
      <w:start w:val="1"/>
      <w:numFmt w:val="decimal"/>
      <w:lvlText w:val="%4."/>
      <w:lvlJc w:val="left"/>
      <w:pPr>
        <w:ind w:left="2880" w:hanging="360"/>
      </w:pPr>
    </w:lvl>
    <w:lvl w:ilvl="4" w:tplc="76B0D16A" w:tentative="1">
      <w:start w:val="1"/>
      <w:numFmt w:val="lowerLetter"/>
      <w:lvlText w:val="%5."/>
      <w:lvlJc w:val="left"/>
      <w:pPr>
        <w:ind w:left="3600" w:hanging="360"/>
      </w:pPr>
    </w:lvl>
    <w:lvl w:ilvl="5" w:tplc="4A7CF75C" w:tentative="1">
      <w:start w:val="1"/>
      <w:numFmt w:val="lowerRoman"/>
      <w:lvlText w:val="%6."/>
      <w:lvlJc w:val="right"/>
      <w:pPr>
        <w:ind w:left="4320" w:hanging="180"/>
      </w:pPr>
    </w:lvl>
    <w:lvl w:ilvl="6" w:tplc="16181F2A" w:tentative="1">
      <w:start w:val="1"/>
      <w:numFmt w:val="decimal"/>
      <w:lvlText w:val="%7."/>
      <w:lvlJc w:val="left"/>
      <w:pPr>
        <w:ind w:left="5040" w:hanging="360"/>
      </w:pPr>
    </w:lvl>
    <w:lvl w:ilvl="7" w:tplc="FD740E3A" w:tentative="1">
      <w:start w:val="1"/>
      <w:numFmt w:val="lowerLetter"/>
      <w:lvlText w:val="%8."/>
      <w:lvlJc w:val="left"/>
      <w:pPr>
        <w:ind w:left="5760" w:hanging="360"/>
      </w:pPr>
    </w:lvl>
    <w:lvl w:ilvl="8" w:tplc="4950F8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353797">
    <w:abstractNumId w:val="21"/>
  </w:num>
  <w:num w:numId="2" w16cid:durableId="501504066">
    <w:abstractNumId w:val="1"/>
  </w:num>
  <w:num w:numId="3" w16cid:durableId="1560629147">
    <w:abstractNumId w:val="16"/>
  </w:num>
  <w:num w:numId="4" w16cid:durableId="164592725">
    <w:abstractNumId w:val="4"/>
  </w:num>
  <w:num w:numId="5" w16cid:durableId="1888638503">
    <w:abstractNumId w:val="3"/>
  </w:num>
  <w:num w:numId="6" w16cid:durableId="1917520558">
    <w:abstractNumId w:val="13"/>
  </w:num>
  <w:num w:numId="7" w16cid:durableId="1709837422">
    <w:abstractNumId w:val="18"/>
  </w:num>
  <w:num w:numId="8" w16cid:durableId="1180194934">
    <w:abstractNumId w:val="10"/>
  </w:num>
  <w:num w:numId="9" w16cid:durableId="519927569">
    <w:abstractNumId w:val="33"/>
  </w:num>
  <w:num w:numId="10" w16cid:durableId="1359887171">
    <w:abstractNumId w:val="32"/>
  </w:num>
  <w:num w:numId="11" w16cid:durableId="171340202">
    <w:abstractNumId w:val="2"/>
  </w:num>
  <w:num w:numId="12" w16cid:durableId="1064841855">
    <w:abstractNumId w:val="22"/>
  </w:num>
  <w:num w:numId="13" w16cid:durableId="1727681653">
    <w:abstractNumId w:val="28"/>
  </w:num>
  <w:num w:numId="14" w16cid:durableId="909383855">
    <w:abstractNumId w:val="14"/>
  </w:num>
  <w:num w:numId="15" w16cid:durableId="1852523755">
    <w:abstractNumId w:val="11"/>
  </w:num>
  <w:num w:numId="16" w16cid:durableId="677804548">
    <w:abstractNumId w:val="9"/>
  </w:num>
  <w:num w:numId="17" w16cid:durableId="552891197">
    <w:abstractNumId w:val="24"/>
  </w:num>
  <w:num w:numId="18" w16cid:durableId="1539317710">
    <w:abstractNumId w:val="12"/>
  </w:num>
  <w:num w:numId="19" w16cid:durableId="953290781">
    <w:abstractNumId w:val="29"/>
  </w:num>
  <w:num w:numId="20" w16cid:durableId="153575443">
    <w:abstractNumId w:val="23"/>
  </w:num>
  <w:num w:numId="21" w16cid:durableId="261035256">
    <w:abstractNumId w:val="30"/>
  </w:num>
  <w:num w:numId="22" w16cid:durableId="945192205">
    <w:abstractNumId w:val="25"/>
  </w:num>
  <w:num w:numId="23" w16cid:durableId="754087549">
    <w:abstractNumId w:val="17"/>
  </w:num>
  <w:num w:numId="24" w16cid:durableId="377167626">
    <w:abstractNumId w:val="8"/>
  </w:num>
  <w:num w:numId="25" w16cid:durableId="1971402014">
    <w:abstractNumId w:val="20"/>
  </w:num>
  <w:num w:numId="26" w16cid:durableId="479618796">
    <w:abstractNumId w:val="5"/>
  </w:num>
  <w:num w:numId="27" w16cid:durableId="715785940">
    <w:abstractNumId w:val="21"/>
  </w:num>
  <w:num w:numId="28" w16cid:durableId="1310750181">
    <w:abstractNumId w:val="0"/>
  </w:num>
  <w:num w:numId="29" w16cid:durableId="756564121">
    <w:abstractNumId w:val="7"/>
  </w:num>
  <w:num w:numId="30" w16cid:durableId="710809636">
    <w:abstractNumId w:val="6"/>
  </w:num>
  <w:num w:numId="31" w16cid:durableId="1281689864">
    <w:abstractNumId w:val="31"/>
  </w:num>
  <w:num w:numId="32" w16cid:durableId="327253080">
    <w:abstractNumId w:val="27"/>
  </w:num>
  <w:num w:numId="33" w16cid:durableId="608971949">
    <w:abstractNumId w:val="19"/>
  </w:num>
  <w:num w:numId="34" w16cid:durableId="1831170403">
    <w:abstractNumId w:val="26"/>
  </w:num>
  <w:num w:numId="35" w16cid:durableId="946961214">
    <w:abstractNumId w:val="1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yMjc2N7a0MDWxMDBS0lEKTi0uzszPAykwrgUA7c6/8ywAAAA="/>
  </w:docVars>
  <w:rsids>
    <w:rsidRoot w:val="007F3BAB"/>
    <w:rsid w:val="0000658A"/>
    <w:rsid w:val="000106B8"/>
    <w:rsid w:val="00014DB3"/>
    <w:rsid w:val="0002253C"/>
    <w:rsid w:val="00030473"/>
    <w:rsid w:val="000329BF"/>
    <w:rsid w:val="000368FC"/>
    <w:rsid w:val="00037803"/>
    <w:rsid w:val="000470D3"/>
    <w:rsid w:val="000504E8"/>
    <w:rsid w:val="00055828"/>
    <w:rsid w:val="000570F2"/>
    <w:rsid w:val="00062F88"/>
    <w:rsid w:val="00063610"/>
    <w:rsid w:val="000746E7"/>
    <w:rsid w:val="00082F42"/>
    <w:rsid w:val="00085738"/>
    <w:rsid w:val="00086066"/>
    <w:rsid w:val="00093268"/>
    <w:rsid w:val="000B2E8B"/>
    <w:rsid w:val="000B5A0C"/>
    <w:rsid w:val="000D4E6F"/>
    <w:rsid w:val="000E5FA4"/>
    <w:rsid w:val="000F06A8"/>
    <w:rsid w:val="000F5891"/>
    <w:rsid w:val="000F67D9"/>
    <w:rsid w:val="00115E63"/>
    <w:rsid w:val="00116BD1"/>
    <w:rsid w:val="001229CA"/>
    <w:rsid w:val="00130651"/>
    <w:rsid w:val="00146566"/>
    <w:rsid w:val="001508DE"/>
    <w:rsid w:val="00151148"/>
    <w:rsid w:val="00155D2E"/>
    <w:rsid w:val="00161932"/>
    <w:rsid w:val="0016481F"/>
    <w:rsid w:val="0017130D"/>
    <w:rsid w:val="00186B4B"/>
    <w:rsid w:val="00193CE9"/>
    <w:rsid w:val="001A2FD5"/>
    <w:rsid w:val="001A4374"/>
    <w:rsid w:val="001C0BD9"/>
    <w:rsid w:val="001D3E39"/>
    <w:rsid w:val="001F226D"/>
    <w:rsid w:val="001F269D"/>
    <w:rsid w:val="001F513B"/>
    <w:rsid w:val="001F54C3"/>
    <w:rsid w:val="00213601"/>
    <w:rsid w:val="002315CB"/>
    <w:rsid w:val="00233E16"/>
    <w:rsid w:val="00234681"/>
    <w:rsid w:val="00237E0E"/>
    <w:rsid w:val="002416AC"/>
    <w:rsid w:val="00247B44"/>
    <w:rsid w:val="00267E71"/>
    <w:rsid w:val="002700BF"/>
    <w:rsid w:val="002703D6"/>
    <w:rsid w:val="002724C3"/>
    <w:rsid w:val="0027415C"/>
    <w:rsid w:val="00292C11"/>
    <w:rsid w:val="00296836"/>
    <w:rsid w:val="002A0F15"/>
    <w:rsid w:val="002A462A"/>
    <w:rsid w:val="002B111C"/>
    <w:rsid w:val="002B194F"/>
    <w:rsid w:val="002B5382"/>
    <w:rsid w:val="002B6C4A"/>
    <w:rsid w:val="002C0781"/>
    <w:rsid w:val="002C2373"/>
    <w:rsid w:val="002C71E7"/>
    <w:rsid w:val="002D0B38"/>
    <w:rsid w:val="002D2345"/>
    <w:rsid w:val="002D4765"/>
    <w:rsid w:val="002D799F"/>
    <w:rsid w:val="002D79A9"/>
    <w:rsid w:val="002E6CC3"/>
    <w:rsid w:val="00300D57"/>
    <w:rsid w:val="00301B8E"/>
    <w:rsid w:val="00303251"/>
    <w:rsid w:val="00307000"/>
    <w:rsid w:val="00312B36"/>
    <w:rsid w:val="00313CD0"/>
    <w:rsid w:val="00320418"/>
    <w:rsid w:val="0033069D"/>
    <w:rsid w:val="00330F75"/>
    <w:rsid w:val="00343146"/>
    <w:rsid w:val="003444B6"/>
    <w:rsid w:val="003562BD"/>
    <w:rsid w:val="00360B05"/>
    <w:rsid w:val="00361A94"/>
    <w:rsid w:val="00363B3B"/>
    <w:rsid w:val="00366C1E"/>
    <w:rsid w:val="00374C5A"/>
    <w:rsid w:val="00375800"/>
    <w:rsid w:val="00377519"/>
    <w:rsid w:val="0038118A"/>
    <w:rsid w:val="00381742"/>
    <w:rsid w:val="00390EB8"/>
    <w:rsid w:val="00394FC2"/>
    <w:rsid w:val="00395695"/>
    <w:rsid w:val="003A172C"/>
    <w:rsid w:val="003A5B4C"/>
    <w:rsid w:val="003A6AEE"/>
    <w:rsid w:val="003A7598"/>
    <w:rsid w:val="003B05E4"/>
    <w:rsid w:val="003B0693"/>
    <w:rsid w:val="003B117B"/>
    <w:rsid w:val="003B255B"/>
    <w:rsid w:val="003C086E"/>
    <w:rsid w:val="003C4410"/>
    <w:rsid w:val="003E0B50"/>
    <w:rsid w:val="003E3F8A"/>
    <w:rsid w:val="003E5C04"/>
    <w:rsid w:val="003F1210"/>
    <w:rsid w:val="003F28F0"/>
    <w:rsid w:val="004027F5"/>
    <w:rsid w:val="00410124"/>
    <w:rsid w:val="00410C23"/>
    <w:rsid w:val="004116D2"/>
    <w:rsid w:val="00412EF2"/>
    <w:rsid w:val="0042049F"/>
    <w:rsid w:val="004216E2"/>
    <w:rsid w:val="00424739"/>
    <w:rsid w:val="004256F8"/>
    <w:rsid w:val="00425CDA"/>
    <w:rsid w:val="0042601E"/>
    <w:rsid w:val="00427942"/>
    <w:rsid w:val="00433732"/>
    <w:rsid w:val="004406B7"/>
    <w:rsid w:val="004519CD"/>
    <w:rsid w:val="00455B7C"/>
    <w:rsid w:val="00457439"/>
    <w:rsid w:val="00462FF3"/>
    <w:rsid w:val="00465484"/>
    <w:rsid w:val="004657D3"/>
    <w:rsid w:val="00467F6C"/>
    <w:rsid w:val="004817D7"/>
    <w:rsid w:val="00482223"/>
    <w:rsid w:val="004A270E"/>
    <w:rsid w:val="004A2943"/>
    <w:rsid w:val="004A7FD0"/>
    <w:rsid w:val="004B3480"/>
    <w:rsid w:val="004B5013"/>
    <w:rsid w:val="004B5FE2"/>
    <w:rsid w:val="004B7ECB"/>
    <w:rsid w:val="004C5CC9"/>
    <w:rsid w:val="004E04BB"/>
    <w:rsid w:val="004E37F3"/>
    <w:rsid w:val="004E4C00"/>
    <w:rsid w:val="004F06AF"/>
    <w:rsid w:val="004F26ED"/>
    <w:rsid w:val="004F6AF5"/>
    <w:rsid w:val="00507095"/>
    <w:rsid w:val="00507EFF"/>
    <w:rsid w:val="00511392"/>
    <w:rsid w:val="00511396"/>
    <w:rsid w:val="005155A2"/>
    <w:rsid w:val="00520C6D"/>
    <w:rsid w:val="005210BA"/>
    <w:rsid w:val="005238E2"/>
    <w:rsid w:val="00526695"/>
    <w:rsid w:val="005404AB"/>
    <w:rsid w:val="0054062B"/>
    <w:rsid w:val="00540C10"/>
    <w:rsid w:val="00540F30"/>
    <w:rsid w:val="00546111"/>
    <w:rsid w:val="005469B1"/>
    <w:rsid w:val="005507C1"/>
    <w:rsid w:val="00560888"/>
    <w:rsid w:val="00570F28"/>
    <w:rsid w:val="00575A5F"/>
    <w:rsid w:val="0058614F"/>
    <w:rsid w:val="00586EAA"/>
    <w:rsid w:val="00594180"/>
    <w:rsid w:val="005A06B6"/>
    <w:rsid w:val="005A2838"/>
    <w:rsid w:val="005B36CD"/>
    <w:rsid w:val="005B3F09"/>
    <w:rsid w:val="005B66A6"/>
    <w:rsid w:val="005C5C51"/>
    <w:rsid w:val="005C6CCE"/>
    <w:rsid w:val="005D6CB6"/>
    <w:rsid w:val="005D7C5F"/>
    <w:rsid w:val="005E229F"/>
    <w:rsid w:val="005E3EDB"/>
    <w:rsid w:val="005E7D80"/>
    <w:rsid w:val="005F626C"/>
    <w:rsid w:val="00612701"/>
    <w:rsid w:val="00621430"/>
    <w:rsid w:val="00621F60"/>
    <w:rsid w:val="0063188D"/>
    <w:rsid w:val="0063765E"/>
    <w:rsid w:val="00637E21"/>
    <w:rsid w:val="00644EEA"/>
    <w:rsid w:val="00645583"/>
    <w:rsid w:val="006568D9"/>
    <w:rsid w:val="00656FD8"/>
    <w:rsid w:val="0067251B"/>
    <w:rsid w:val="0067292B"/>
    <w:rsid w:val="00673F2D"/>
    <w:rsid w:val="006760B4"/>
    <w:rsid w:val="006805C6"/>
    <w:rsid w:val="0068237B"/>
    <w:rsid w:val="00687982"/>
    <w:rsid w:val="00694EEA"/>
    <w:rsid w:val="00697115"/>
    <w:rsid w:val="00697DAA"/>
    <w:rsid w:val="006A5DDB"/>
    <w:rsid w:val="006A5F55"/>
    <w:rsid w:val="006B4667"/>
    <w:rsid w:val="006B4AC5"/>
    <w:rsid w:val="006C1CFB"/>
    <w:rsid w:val="006D2750"/>
    <w:rsid w:val="006D788D"/>
    <w:rsid w:val="006E162A"/>
    <w:rsid w:val="006E229C"/>
    <w:rsid w:val="006E34FC"/>
    <w:rsid w:val="006E467D"/>
    <w:rsid w:val="006E4F67"/>
    <w:rsid w:val="006F01AF"/>
    <w:rsid w:val="007009F3"/>
    <w:rsid w:val="007070D5"/>
    <w:rsid w:val="00707DEA"/>
    <w:rsid w:val="00710343"/>
    <w:rsid w:val="007179F7"/>
    <w:rsid w:val="00720C61"/>
    <w:rsid w:val="007228C5"/>
    <w:rsid w:val="0072741D"/>
    <w:rsid w:val="007306B2"/>
    <w:rsid w:val="0073537B"/>
    <w:rsid w:val="00741A40"/>
    <w:rsid w:val="00744768"/>
    <w:rsid w:val="00750969"/>
    <w:rsid w:val="0076222A"/>
    <w:rsid w:val="007A0E33"/>
    <w:rsid w:val="007A1F71"/>
    <w:rsid w:val="007A4DA3"/>
    <w:rsid w:val="007A4DC2"/>
    <w:rsid w:val="007A6973"/>
    <w:rsid w:val="007B1844"/>
    <w:rsid w:val="007B41BE"/>
    <w:rsid w:val="007B4D1E"/>
    <w:rsid w:val="007C0D48"/>
    <w:rsid w:val="007C3FC6"/>
    <w:rsid w:val="007C5795"/>
    <w:rsid w:val="007C58F2"/>
    <w:rsid w:val="007C7698"/>
    <w:rsid w:val="007D393A"/>
    <w:rsid w:val="007D6AC8"/>
    <w:rsid w:val="007E6A19"/>
    <w:rsid w:val="007E75AD"/>
    <w:rsid w:val="007F2821"/>
    <w:rsid w:val="007F3A63"/>
    <w:rsid w:val="007F3BAB"/>
    <w:rsid w:val="0080493E"/>
    <w:rsid w:val="008056F9"/>
    <w:rsid w:val="00813968"/>
    <w:rsid w:val="0081532D"/>
    <w:rsid w:val="00815F36"/>
    <w:rsid w:val="008160AC"/>
    <w:rsid w:val="00816EA8"/>
    <w:rsid w:val="00821C21"/>
    <w:rsid w:val="00824747"/>
    <w:rsid w:val="00826C80"/>
    <w:rsid w:val="00826D23"/>
    <w:rsid w:val="008449C9"/>
    <w:rsid w:val="00845522"/>
    <w:rsid w:val="00846F96"/>
    <w:rsid w:val="008472C0"/>
    <w:rsid w:val="00847F79"/>
    <w:rsid w:val="00852B20"/>
    <w:rsid w:val="008609B8"/>
    <w:rsid w:val="00874D84"/>
    <w:rsid w:val="0087530A"/>
    <w:rsid w:val="00877D7E"/>
    <w:rsid w:val="00882BC5"/>
    <w:rsid w:val="00885503"/>
    <w:rsid w:val="00885EE6"/>
    <w:rsid w:val="008952DE"/>
    <w:rsid w:val="008A3BE0"/>
    <w:rsid w:val="008A64AF"/>
    <w:rsid w:val="008B02F0"/>
    <w:rsid w:val="008B188A"/>
    <w:rsid w:val="008B19F7"/>
    <w:rsid w:val="008C0F91"/>
    <w:rsid w:val="008C131D"/>
    <w:rsid w:val="008D13E1"/>
    <w:rsid w:val="008D17F9"/>
    <w:rsid w:val="008D2356"/>
    <w:rsid w:val="008D2BAB"/>
    <w:rsid w:val="008D6FC8"/>
    <w:rsid w:val="008D7EA3"/>
    <w:rsid w:val="008E3715"/>
    <w:rsid w:val="008E6745"/>
    <w:rsid w:val="008E7A3A"/>
    <w:rsid w:val="008F3DFE"/>
    <w:rsid w:val="008F4C92"/>
    <w:rsid w:val="009019D8"/>
    <w:rsid w:val="00904911"/>
    <w:rsid w:val="009105C4"/>
    <w:rsid w:val="00920BB5"/>
    <w:rsid w:val="00944269"/>
    <w:rsid w:val="00945F9A"/>
    <w:rsid w:val="00947E04"/>
    <w:rsid w:val="00952C8B"/>
    <w:rsid w:val="00954133"/>
    <w:rsid w:val="00957203"/>
    <w:rsid w:val="009573A4"/>
    <w:rsid w:val="00960A0C"/>
    <w:rsid w:val="0097459F"/>
    <w:rsid w:val="009822A4"/>
    <w:rsid w:val="00984230"/>
    <w:rsid w:val="009A0758"/>
    <w:rsid w:val="009A1B06"/>
    <w:rsid w:val="009A39AA"/>
    <w:rsid w:val="009B1E11"/>
    <w:rsid w:val="009C1B96"/>
    <w:rsid w:val="009C50E1"/>
    <w:rsid w:val="009C70AA"/>
    <w:rsid w:val="009D1C2C"/>
    <w:rsid w:val="009D20AE"/>
    <w:rsid w:val="009D27CD"/>
    <w:rsid w:val="009D5617"/>
    <w:rsid w:val="009D6A98"/>
    <w:rsid w:val="009E02EA"/>
    <w:rsid w:val="009E0427"/>
    <w:rsid w:val="009E1FB1"/>
    <w:rsid w:val="009E2836"/>
    <w:rsid w:val="009E4264"/>
    <w:rsid w:val="009E68CC"/>
    <w:rsid w:val="009F3B10"/>
    <w:rsid w:val="009F5C07"/>
    <w:rsid w:val="009F698A"/>
    <w:rsid w:val="00A06A93"/>
    <w:rsid w:val="00A13C3A"/>
    <w:rsid w:val="00A15637"/>
    <w:rsid w:val="00A23341"/>
    <w:rsid w:val="00A23771"/>
    <w:rsid w:val="00A3386D"/>
    <w:rsid w:val="00A342E7"/>
    <w:rsid w:val="00A34A9C"/>
    <w:rsid w:val="00A357CC"/>
    <w:rsid w:val="00A37B67"/>
    <w:rsid w:val="00A56D73"/>
    <w:rsid w:val="00A669AA"/>
    <w:rsid w:val="00A82A57"/>
    <w:rsid w:val="00A86F6B"/>
    <w:rsid w:val="00AA2BD9"/>
    <w:rsid w:val="00AA4777"/>
    <w:rsid w:val="00AB1D92"/>
    <w:rsid w:val="00AB38E5"/>
    <w:rsid w:val="00AB5323"/>
    <w:rsid w:val="00AB5DCC"/>
    <w:rsid w:val="00AC0462"/>
    <w:rsid w:val="00AC0592"/>
    <w:rsid w:val="00AD1CA3"/>
    <w:rsid w:val="00AD2728"/>
    <w:rsid w:val="00AD31DB"/>
    <w:rsid w:val="00AE1E69"/>
    <w:rsid w:val="00AE23B9"/>
    <w:rsid w:val="00AE48A5"/>
    <w:rsid w:val="00AE5454"/>
    <w:rsid w:val="00AE55A1"/>
    <w:rsid w:val="00AF6B12"/>
    <w:rsid w:val="00AF7A7D"/>
    <w:rsid w:val="00AF7D5B"/>
    <w:rsid w:val="00B05537"/>
    <w:rsid w:val="00B158A5"/>
    <w:rsid w:val="00B1676D"/>
    <w:rsid w:val="00B16D38"/>
    <w:rsid w:val="00B21BEE"/>
    <w:rsid w:val="00B233DE"/>
    <w:rsid w:val="00B23DA7"/>
    <w:rsid w:val="00B25D34"/>
    <w:rsid w:val="00B32E7E"/>
    <w:rsid w:val="00B43293"/>
    <w:rsid w:val="00B474A6"/>
    <w:rsid w:val="00B53178"/>
    <w:rsid w:val="00B6055A"/>
    <w:rsid w:val="00B72470"/>
    <w:rsid w:val="00B7440F"/>
    <w:rsid w:val="00B80C5B"/>
    <w:rsid w:val="00B80FF2"/>
    <w:rsid w:val="00B81D06"/>
    <w:rsid w:val="00B83F0C"/>
    <w:rsid w:val="00B8415B"/>
    <w:rsid w:val="00B85082"/>
    <w:rsid w:val="00B90953"/>
    <w:rsid w:val="00B9177B"/>
    <w:rsid w:val="00B9424B"/>
    <w:rsid w:val="00B95554"/>
    <w:rsid w:val="00BA1C5E"/>
    <w:rsid w:val="00BB0F31"/>
    <w:rsid w:val="00BB1539"/>
    <w:rsid w:val="00BB1EA8"/>
    <w:rsid w:val="00BB2884"/>
    <w:rsid w:val="00BB3B2B"/>
    <w:rsid w:val="00BB5E13"/>
    <w:rsid w:val="00BC04F3"/>
    <w:rsid w:val="00BC59CF"/>
    <w:rsid w:val="00BC5B1C"/>
    <w:rsid w:val="00BC7AE5"/>
    <w:rsid w:val="00BD21C2"/>
    <w:rsid w:val="00BD5286"/>
    <w:rsid w:val="00BE04F2"/>
    <w:rsid w:val="00BE3CE8"/>
    <w:rsid w:val="00BF7D62"/>
    <w:rsid w:val="00C066E6"/>
    <w:rsid w:val="00C06CF2"/>
    <w:rsid w:val="00C070A1"/>
    <w:rsid w:val="00C11D1B"/>
    <w:rsid w:val="00C15958"/>
    <w:rsid w:val="00C1664F"/>
    <w:rsid w:val="00C2470B"/>
    <w:rsid w:val="00C24E6C"/>
    <w:rsid w:val="00C319F9"/>
    <w:rsid w:val="00C33BD0"/>
    <w:rsid w:val="00C37503"/>
    <w:rsid w:val="00C46C0D"/>
    <w:rsid w:val="00C47E9B"/>
    <w:rsid w:val="00C51B6E"/>
    <w:rsid w:val="00C56F15"/>
    <w:rsid w:val="00C75DE8"/>
    <w:rsid w:val="00C77972"/>
    <w:rsid w:val="00C80BCE"/>
    <w:rsid w:val="00C84367"/>
    <w:rsid w:val="00C8602F"/>
    <w:rsid w:val="00C86BC6"/>
    <w:rsid w:val="00C90DE1"/>
    <w:rsid w:val="00C9701F"/>
    <w:rsid w:val="00CA508F"/>
    <w:rsid w:val="00CB194D"/>
    <w:rsid w:val="00CE3169"/>
    <w:rsid w:val="00CE53C1"/>
    <w:rsid w:val="00CE67C5"/>
    <w:rsid w:val="00CF0FDA"/>
    <w:rsid w:val="00CF1556"/>
    <w:rsid w:val="00CF159C"/>
    <w:rsid w:val="00CF41E6"/>
    <w:rsid w:val="00CF541A"/>
    <w:rsid w:val="00CF5FD2"/>
    <w:rsid w:val="00CF6BD1"/>
    <w:rsid w:val="00D05A4F"/>
    <w:rsid w:val="00D10966"/>
    <w:rsid w:val="00D15B60"/>
    <w:rsid w:val="00D166A6"/>
    <w:rsid w:val="00D16EAB"/>
    <w:rsid w:val="00D21146"/>
    <w:rsid w:val="00D21B7B"/>
    <w:rsid w:val="00D22441"/>
    <w:rsid w:val="00D240CA"/>
    <w:rsid w:val="00D26D6E"/>
    <w:rsid w:val="00D300F9"/>
    <w:rsid w:val="00D376C0"/>
    <w:rsid w:val="00D42406"/>
    <w:rsid w:val="00D43F8F"/>
    <w:rsid w:val="00D534B9"/>
    <w:rsid w:val="00D54642"/>
    <w:rsid w:val="00D57C95"/>
    <w:rsid w:val="00D64657"/>
    <w:rsid w:val="00D726D2"/>
    <w:rsid w:val="00D72A57"/>
    <w:rsid w:val="00D7740E"/>
    <w:rsid w:val="00D77E5E"/>
    <w:rsid w:val="00D94C92"/>
    <w:rsid w:val="00D94D6A"/>
    <w:rsid w:val="00D97764"/>
    <w:rsid w:val="00DA3CC2"/>
    <w:rsid w:val="00DB6810"/>
    <w:rsid w:val="00DB7B8F"/>
    <w:rsid w:val="00DC0008"/>
    <w:rsid w:val="00DC5AD5"/>
    <w:rsid w:val="00DC64A5"/>
    <w:rsid w:val="00DC6A97"/>
    <w:rsid w:val="00DC6B6E"/>
    <w:rsid w:val="00DC74D1"/>
    <w:rsid w:val="00DD14DE"/>
    <w:rsid w:val="00DD2A71"/>
    <w:rsid w:val="00DD2F1C"/>
    <w:rsid w:val="00DD4D36"/>
    <w:rsid w:val="00DD7491"/>
    <w:rsid w:val="00DF16C0"/>
    <w:rsid w:val="00E01447"/>
    <w:rsid w:val="00E02927"/>
    <w:rsid w:val="00E04629"/>
    <w:rsid w:val="00E0704D"/>
    <w:rsid w:val="00E2325B"/>
    <w:rsid w:val="00E233EE"/>
    <w:rsid w:val="00E32A9C"/>
    <w:rsid w:val="00E360CD"/>
    <w:rsid w:val="00E37C3E"/>
    <w:rsid w:val="00E408A0"/>
    <w:rsid w:val="00E41AE4"/>
    <w:rsid w:val="00E45D12"/>
    <w:rsid w:val="00E52C2E"/>
    <w:rsid w:val="00E65294"/>
    <w:rsid w:val="00E652FE"/>
    <w:rsid w:val="00E71938"/>
    <w:rsid w:val="00E741B9"/>
    <w:rsid w:val="00E74B96"/>
    <w:rsid w:val="00E75EF6"/>
    <w:rsid w:val="00E775C7"/>
    <w:rsid w:val="00E77D5D"/>
    <w:rsid w:val="00E82145"/>
    <w:rsid w:val="00E8269F"/>
    <w:rsid w:val="00E8654A"/>
    <w:rsid w:val="00E903B8"/>
    <w:rsid w:val="00E92CCB"/>
    <w:rsid w:val="00E9397B"/>
    <w:rsid w:val="00E953FE"/>
    <w:rsid w:val="00E95735"/>
    <w:rsid w:val="00EB10D8"/>
    <w:rsid w:val="00EB74A5"/>
    <w:rsid w:val="00ED0757"/>
    <w:rsid w:val="00ED13F1"/>
    <w:rsid w:val="00ED23F2"/>
    <w:rsid w:val="00ED2C5D"/>
    <w:rsid w:val="00ED4AA3"/>
    <w:rsid w:val="00ED6ADD"/>
    <w:rsid w:val="00EE195C"/>
    <w:rsid w:val="00EE629C"/>
    <w:rsid w:val="00EE73D1"/>
    <w:rsid w:val="00EF10C8"/>
    <w:rsid w:val="00EF4C25"/>
    <w:rsid w:val="00EF4C6F"/>
    <w:rsid w:val="00EF4F87"/>
    <w:rsid w:val="00F049F4"/>
    <w:rsid w:val="00F0771A"/>
    <w:rsid w:val="00F07DA2"/>
    <w:rsid w:val="00F12626"/>
    <w:rsid w:val="00F13EEC"/>
    <w:rsid w:val="00F13F74"/>
    <w:rsid w:val="00F22B86"/>
    <w:rsid w:val="00F33631"/>
    <w:rsid w:val="00F36126"/>
    <w:rsid w:val="00F379F5"/>
    <w:rsid w:val="00F50EC6"/>
    <w:rsid w:val="00F51C4C"/>
    <w:rsid w:val="00F529A3"/>
    <w:rsid w:val="00F56E4A"/>
    <w:rsid w:val="00F60BAC"/>
    <w:rsid w:val="00F77EAB"/>
    <w:rsid w:val="00F82A47"/>
    <w:rsid w:val="00F93CC5"/>
    <w:rsid w:val="00F94324"/>
    <w:rsid w:val="00F97198"/>
    <w:rsid w:val="00FA379A"/>
    <w:rsid w:val="00FB3CDE"/>
    <w:rsid w:val="00FB4684"/>
    <w:rsid w:val="00FB5776"/>
    <w:rsid w:val="00FD136D"/>
    <w:rsid w:val="00FD5910"/>
    <w:rsid w:val="00FE2270"/>
    <w:rsid w:val="00FF4CE9"/>
    <w:rsid w:val="00FF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855B0"/>
  <w15:chartTrackingRefBased/>
  <w15:docId w15:val="{70F05912-B8C6-4942-ABE4-848ECAD8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341"/>
    <w:pPr>
      <w:spacing w:before="120" w:after="120" w:line="259" w:lineRule="auto"/>
    </w:pPr>
    <w:rPr>
      <w:rFonts w:ascii="Calibri Light" w:hAnsi="Calibri Light"/>
      <w:color w:val="3B3838"/>
      <w:sz w:val="22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5B36CD"/>
    <w:pPr>
      <w:pBdr>
        <w:bottom w:val="none" w:sz="0" w:space="0" w:color="auto"/>
      </w:pBdr>
      <w:spacing w:before="0" w:after="0"/>
      <w:outlineLvl w:val="0"/>
    </w:pPr>
    <w:rPr>
      <w:rFonts w:asciiTheme="minorHAnsi" w:hAnsiTheme="minorHAnsi"/>
      <w:color w:val="5074B9"/>
      <w:sz w:val="56"/>
      <w:szCs w:val="4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A23341"/>
    <w:pPr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3341"/>
    <w:pPr>
      <w:outlineLvl w:val="2"/>
    </w:pPr>
    <w:rPr>
      <w:rFonts w:asciiTheme="minorHAnsi" w:hAnsiTheme="minorHAnsi"/>
      <w:b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3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341"/>
    <w:rPr>
      <w:rFonts w:ascii="Calibri Light" w:hAnsi="Calibri Light"/>
      <w:color w:val="3B3838"/>
      <w:sz w:val="22"/>
    </w:rPr>
  </w:style>
  <w:style w:type="paragraph" w:styleId="Footer">
    <w:name w:val="footer"/>
    <w:basedOn w:val="Normal"/>
    <w:link w:val="FooterChar"/>
    <w:uiPriority w:val="99"/>
    <w:unhideWhenUsed/>
    <w:rsid w:val="00A233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341"/>
    <w:rPr>
      <w:rFonts w:ascii="Calibri Light" w:hAnsi="Calibri Light"/>
      <w:color w:val="3B3838"/>
      <w:sz w:val="22"/>
    </w:rPr>
  </w:style>
  <w:style w:type="paragraph" w:styleId="Title">
    <w:name w:val="Title"/>
    <w:basedOn w:val="Normal"/>
    <w:next w:val="Normal"/>
    <w:link w:val="TitleChar"/>
    <w:uiPriority w:val="10"/>
    <w:rsid w:val="00A23341"/>
    <w:pPr>
      <w:pBdr>
        <w:bottom w:val="single" w:sz="8" w:space="1" w:color="0095B8"/>
      </w:pBdr>
    </w:pPr>
    <w:rPr>
      <w:rFonts w:ascii="Georgia" w:hAnsi="Georgia"/>
      <w:b/>
      <w:color w:val="0095B8"/>
      <w:sz w:val="72"/>
    </w:rPr>
  </w:style>
  <w:style w:type="character" w:customStyle="1" w:styleId="TitleChar">
    <w:name w:val="Title Char"/>
    <w:link w:val="Title"/>
    <w:uiPriority w:val="10"/>
    <w:rsid w:val="00A23341"/>
    <w:rPr>
      <w:rFonts w:ascii="Georgia" w:hAnsi="Georgia"/>
      <w:b/>
      <w:color w:val="0095B8"/>
      <w:sz w:val="72"/>
    </w:rPr>
  </w:style>
  <w:style w:type="paragraph" w:styleId="Subtitle">
    <w:name w:val="Subtitle"/>
    <w:basedOn w:val="Normal"/>
    <w:next w:val="Normal"/>
    <w:link w:val="SubtitleChar"/>
    <w:uiPriority w:val="11"/>
    <w:rsid w:val="00A23341"/>
    <w:pPr>
      <w:pBdr>
        <w:bottom w:val="single" w:sz="8" w:space="1" w:color="0095B8"/>
      </w:pBdr>
      <w:spacing w:after="80" w:line="288" w:lineRule="auto"/>
    </w:pPr>
    <w:rPr>
      <w:rFonts w:ascii="Georgia" w:hAnsi="Georgia"/>
      <w:b/>
      <w:color w:val="0095B8"/>
      <w:sz w:val="36"/>
      <w:szCs w:val="36"/>
    </w:rPr>
  </w:style>
  <w:style w:type="character" w:customStyle="1" w:styleId="SubtitleChar">
    <w:name w:val="Subtitle Char"/>
    <w:link w:val="Subtitle"/>
    <w:uiPriority w:val="11"/>
    <w:rsid w:val="00A23341"/>
    <w:rPr>
      <w:rFonts w:ascii="Georgia" w:hAnsi="Georgia"/>
      <w:b/>
      <w:color w:val="0095B8"/>
      <w:sz w:val="36"/>
      <w:szCs w:val="36"/>
    </w:rPr>
  </w:style>
  <w:style w:type="character" w:customStyle="1" w:styleId="Heading1Char">
    <w:name w:val="Heading 1 Char"/>
    <w:link w:val="Heading1"/>
    <w:uiPriority w:val="9"/>
    <w:rsid w:val="005B36CD"/>
    <w:rPr>
      <w:rFonts w:asciiTheme="minorHAnsi" w:hAnsiTheme="minorHAnsi"/>
      <w:b/>
      <w:color w:val="5074B9"/>
      <w:sz w:val="56"/>
      <w:szCs w:val="42"/>
    </w:rPr>
  </w:style>
  <w:style w:type="paragraph" w:customStyle="1" w:styleId="subtext">
    <w:name w:val="subtext"/>
    <w:basedOn w:val="Normal"/>
    <w:link w:val="subtextChar"/>
    <w:rsid w:val="00A23341"/>
    <w:pPr>
      <w:spacing w:after="80"/>
    </w:pPr>
    <w:rPr>
      <w:rFonts w:ascii="Georgia" w:hAnsi="Georgia"/>
      <w:i/>
      <w:color w:val="0095B8"/>
      <w:sz w:val="32"/>
    </w:rPr>
  </w:style>
  <w:style w:type="character" w:customStyle="1" w:styleId="Heading2Char">
    <w:name w:val="Heading 2 Char"/>
    <w:link w:val="Heading2"/>
    <w:uiPriority w:val="9"/>
    <w:rsid w:val="00A23341"/>
    <w:rPr>
      <w:rFonts w:asciiTheme="minorHAnsi" w:hAnsiTheme="minorHAnsi"/>
      <w:b/>
      <w:sz w:val="32"/>
    </w:rPr>
  </w:style>
  <w:style w:type="character" w:customStyle="1" w:styleId="subtextChar">
    <w:name w:val="subtext Char"/>
    <w:link w:val="subtext"/>
    <w:rsid w:val="00A23341"/>
    <w:rPr>
      <w:rFonts w:ascii="Georgia" w:hAnsi="Georgia"/>
      <w:i/>
      <w:color w:val="0095B8"/>
      <w:sz w:val="32"/>
    </w:rPr>
  </w:style>
  <w:style w:type="character" w:customStyle="1" w:styleId="Heading3Char">
    <w:name w:val="Heading 3 Char"/>
    <w:link w:val="Heading3"/>
    <w:uiPriority w:val="9"/>
    <w:rsid w:val="00A23341"/>
    <w:rPr>
      <w:rFonts w:asciiTheme="minorHAnsi" w:hAnsiTheme="minorHAnsi"/>
      <w:b/>
      <w:sz w:val="24"/>
    </w:rPr>
  </w:style>
  <w:style w:type="paragraph" w:customStyle="1" w:styleId="NewSection">
    <w:name w:val="New Section"/>
    <w:basedOn w:val="Heading1"/>
    <w:link w:val="NewSectionChar"/>
    <w:rsid w:val="00A23341"/>
  </w:style>
  <w:style w:type="paragraph" w:customStyle="1" w:styleId="NewSectionBody">
    <w:name w:val="New Section Body"/>
    <w:basedOn w:val="Heading2"/>
    <w:link w:val="NewSectionBodyChar"/>
    <w:rsid w:val="00A23341"/>
  </w:style>
  <w:style w:type="character" w:customStyle="1" w:styleId="NewSectionChar">
    <w:name w:val="New Section Char"/>
    <w:link w:val="NewSection"/>
    <w:rsid w:val="00A23341"/>
    <w:rPr>
      <w:rFonts w:asciiTheme="minorHAnsi" w:hAnsiTheme="minorHAnsi"/>
      <w:b/>
      <w:color w:val="3F5D63"/>
      <w:sz w:val="56"/>
      <w:szCs w:val="42"/>
    </w:rPr>
  </w:style>
  <w:style w:type="paragraph" w:styleId="ListParagraph">
    <w:name w:val="List Paragraph"/>
    <w:basedOn w:val="Normal"/>
    <w:next w:val="ListBullet3"/>
    <w:uiPriority w:val="34"/>
    <w:qFormat/>
    <w:rsid w:val="00A23341"/>
    <w:pPr>
      <w:numPr>
        <w:numId w:val="29"/>
      </w:numPr>
      <w:spacing w:before="80"/>
    </w:pPr>
  </w:style>
  <w:style w:type="character" w:customStyle="1" w:styleId="NewSectionBodyChar">
    <w:name w:val="New Section Body Char"/>
    <w:link w:val="NewSectionBody"/>
    <w:rsid w:val="00A23341"/>
    <w:rPr>
      <w:rFonts w:asciiTheme="minorHAnsi" w:hAnsiTheme="minorHAnsi"/>
      <w:b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41"/>
    <w:pPr>
      <w:keepNext/>
      <w:keepLines/>
      <w:spacing w:line="259" w:lineRule="auto"/>
      <w:outlineLvl w:val="9"/>
    </w:pPr>
    <w:rPr>
      <w:rFonts w:eastAsia="Times New Roman"/>
      <w:sz w:val="7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B36CD"/>
    <w:pPr>
      <w:tabs>
        <w:tab w:val="right" w:leader="dot" w:pos="8827"/>
      </w:tabs>
      <w:spacing w:before="360"/>
    </w:pPr>
    <w:rPr>
      <w:rFonts w:asciiTheme="minorHAnsi" w:hAnsiTheme="minorHAnsi" w:cstheme="minorHAnsi"/>
      <w:b/>
      <w:bCs/>
      <w:noProof/>
      <w:color w:val="5074B9"/>
      <w:sz w:val="2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A23341"/>
    <w:pPr>
      <w:tabs>
        <w:tab w:val="right" w:leader="dot" w:pos="8820"/>
      </w:tabs>
      <w:ind w:firstLine="1440"/>
    </w:pPr>
    <w:rPr>
      <w:noProof/>
    </w:rPr>
  </w:style>
  <w:style w:type="character" w:styleId="Hyperlink">
    <w:name w:val="Hyperlink"/>
    <w:uiPriority w:val="99"/>
    <w:unhideWhenUsed/>
    <w:rsid w:val="00A23341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23341"/>
    <w:pPr>
      <w:tabs>
        <w:tab w:val="right" w:leader="dot" w:pos="8827"/>
      </w:tabs>
      <w:ind w:firstLine="28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23341"/>
    <w:rPr>
      <w:rFonts w:ascii="Calibri" w:hAnsi="Calibri"/>
      <w:szCs w:val="22"/>
    </w:rPr>
  </w:style>
  <w:style w:type="numbering" w:customStyle="1" w:styleId="StyleBulletedLatinCourierNewBoldLeft075Hanging">
    <w:name w:val="Style Bulleted (Latin) Courier New Bold Left:  0.75&quot; Hanging:  ..."/>
    <w:basedOn w:val="NoList"/>
    <w:rsid w:val="00A23341"/>
    <w:pPr>
      <w:numPr>
        <w:numId w:val="30"/>
      </w:numPr>
    </w:pPr>
  </w:style>
  <w:style w:type="numbering" w:customStyle="1" w:styleId="StyleBulletedLatinCourierNewBoldLeft075Hanging1">
    <w:name w:val="Style Bulleted (Latin) Courier New Bold Left:  0.75&quot; Hanging:  ...1"/>
    <w:basedOn w:val="NoList"/>
    <w:rsid w:val="00A23341"/>
    <w:pPr>
      <w:numPr>
        <w:numId w:val="31"/>
      </w:numPr>
    </w:pPr>
  </w:style>
  <w:style w:type="numbering" w:customStyle="1" w:styleId="StyleBulletedSymbolsymbolBoldLeft025Hanging025">
    <w:name w:val="Style Bulleted Symbol (symbol) Bold Left:  0.25&quot; Hanging:  0.25&quot;"/>
    <w:basedOn w:val="NoList"/>
    <w:rsid w:val="00A23341"/>
    <w:pPr>
      <w:numPr>
        <w:numId w:val="33"/>
      </w:numPr>
    </w:pPr>
  </w:style>
  <w:style w:type="numbering" w:customStyle="1" w:styleId="StyleBulletedSymbolsymbolBoldLeft025Hanging0251">
    <w:name w:val="Style Bulleted Symbol (symbol) Bold Left:  0.25&quot; Hanging:  0.25&quot;1"/>
    <w:basedOn w:val="NoList"/>
    <w:rsid w:val="00A23341"/>
    <w:pPr>
      <w:numPr>
        <w:numId w:val="34"/>
      </w:numPr>
    </w:pPr>
  </w:style>
  <w:style w:type="numbering" w:customStyle="1" w:styleId="StyleBulletedLatinCourierNewBoldLeft075Hanging2">
    <w:name w:val="Style Bulleted (Latin) Courier New Bold Left:  0.75&quot; Hanging:  ...2"/>
    <w:basedOn w:val="NoList"/>
    <w:rsid w:val="00A23341"/>
    <w:pPr>
      <w:numPr>
        <w:numId w:val="32"/>
      </w:numPr>
    </w:pPr>
  </w:style>
  <w:style w:type="numbering" w:customStyle="1" w:styleId="BulletedLists">
    <w:name w:val="Bulleted Lists"/>
    <w:uiPriority w:val="99"/>
    <w:rsid w:val="00A23341"/>
    <w:pPr>
      <w:numPr>
        <w:numId w:val="26"/>
      </w:numPr>
    </w:pPr>
  </w:style>
  <w:style w:type="numbering" w:customStyle="1" w:styleId="Style1">
    <w:name w:val="Style1"/>
    <w:uiPriority w:val="99"/>
    <w:rsid w:val="00A23341"/>
    <w:pPr>
      <w:numPr>
        <w:numId w:val="35"/>
      </w:numPr>
    </w:pPr>
  </w:style>
  <w:style w:type="paragraph" w:styleId="ListBullet3">
    <w:name w:val="List Bullet 3"/>
    <w:basedOn w:val="Normal"/>
    <w:uiPriority w:val="99"/>
    <w:unhideWhenUsed/>
    <w:rsid w:val="00A23341"/>
    <w:pPr>
      <w:numPr>
        <w:numId w:val="28"/>
      </w:numPr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A23341"/>
  </w:style>
  <w:style w:type="paragraph" w:customStyle="1" w:styleId="Bullets">
    <w:name w:val="Bullets"/>
    <w:basedOn w:val="Normal"/>
    <w:rsid w:val="00A23341"/>
    <w:pPr>
      <w:numPr>
        <w:numId w:val="27"/>
      </w:numPr>
    </w:pPr>
  </w:style>
  <w:style w:type="paragraph" w:customStyle="1" w:styleId="Bullets2">
    <w:name w:val="Bullets2"/>
    <w:basedOn w:val="Bullets"/>
    <w:qFormat/>
    <w:rsid w:val="00A23341"/>
    <w:pPr>
      <w:numPr>
        <w:ilvl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341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23341"/>
    <w:rPr>
      <w:rFonts w:ascii="Segoe UI" w:hAnsi="Segoe UI" w:cs="Segoe UI"/>
      <w:color w:val="3B3838"/>
      <w:sz w:val="18"/>
      <w:szCs w:val="18"/>
    </w:rPr>
  </w:style>
  <w:style w:type="character" w:styleId="FollowedHyperlink">
    <w:name w:val="FollowedHyperlink"/>
    <w:uiPriority w:val="99"/>
    <w:semiHidden/>
    <w:unhideWhenUsed/>
    <w:rsid w:val="00A23341"/>
    <w:rPr>
      <w:color w:val="954F72"/>
      <w:u w:val="single"/>
    </w:rPr>
  </w:style>
  <w:style w:type="character" w:styleId="CommentReference">
    <w:name w:val="annotation reference"/>
    <w:uiPriority w:val="99"/>
    <w:semiHidden/>
    <w:unhideWhenUsed/>
    <w:rsid w:val="00A23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3341"/>
    <w:rPr>
      <w:sz w:val="20"/>
    </w:rPr>
  </w:style>
  <w:style w:type="character" w:customStyle="1" w:styleId="CommentTextChar">
    <w:name w:val="Comment Text Char"/>
    <w:link w:val="CommentText"/>
    <w:uiPriority w:val="99"/>
    <w:rsid w:val="00A23341"/>
    <w:rPr>
      <w:rFonts w:ascii="Calibri Light" w:hAnsi="Calibri Light"/>
      <w:color w:val="3B383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334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23341"/>
    <w:rPr>
      <w:rFonts w:ascii="Calibri Light" w:hAnsi="Calibri Light"/>
      <w:b/>
      <w:bCs/>
      <w:color w:val="3B383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3BAB"/>
    <w:pPr>
      <w:spacing w:before="0" w:line="240" w:lineRule="auto"/>
    </w:pPr>
    <w:rPr>
      <w:rFonts w:asciiTheme="minorHAnsi" w:eastAsiaTheme="minorHAnsi" w:hAnsiTheme="minorHAnsi" w:cstheme="minorBidi"/>
      <w:color w:val="auto"/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F3BAB"/>
    <w:rPr>
      <w:rFonts w:asciiTheme="minorHAnsi" w:eastAsiaTheme="minorHAnsi" w:hAnsiTheme="minorHAnsi" w:cstheme="minorBidi"/>
    </w:rPr>
  </w:style>
  <w:style w:type="character" w:styleId="EndnoteReference">
    <w:name w:val="endnote reference"/>
    <w:basedOn w:val="DefaultParagraphFont"/>
    <w:uiPriority w:val="99"/>
    <w:semiHidden/>
    <w:unhideWhenUsed/>
    <w:rsid w:val="007F3BAB"/>
    <w:rPr>
      <w:vertAlign w:val="superscript"/>
    </w:rPr>
  </w:style>
  <w:style w:type="paragraph" w:customStyle="1" w:styleId="subsection">
    <w:name w:val="subsection"/>
    <w:basedOn w:val="Heading2"/>
    <w:link w:val="subsectionChar"/>
    <w:qFormat/>
    <w:rsid w:val="00D22441"/>
  </w:style>
  <w:style w:type="character" w:customStyle="1" w:styleId="subsectionChar">
    <w:name w:val="subsection Char"/>
    <w:basedOn w:val="Heading2Char"/>
    <w:link w:val="subsection"/>
    <w:rsid w:val="00D22441"/>
    <w:rPr>
      <w:rFonts w:ascii="Georgia" w:hAnsi="Georgia" w:cs="Times New Roman"/>
      <w:b/>
      <w:color w:val="0095B8"/>
      <w:sz w:val="32"/>
      <w:szCs w:val="20"/>
      <w:lang w:val="es-ES"/>
    </w:rPr>
  </w:style>
  <w:style w:type="table" w:styleId="TableGrid">
    <w:name w:val="Table Grid"/>
    <w:basedOn w:val="TableNormal"/>
    <w:uiPriority w:val="39"/>
    <w:rsid w:val="00A2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744768"/>
  </w:style>
  <w:style w:type="character" w:customStyle="1" w:styleId="BodyTextChar">
    <w:name w:val="Body Text Char"/>
    <w:basedOn w:val="DefaultParagraphFont"/>
    <w:link w:val="BodyText"/>
    <w:uiPriority w:val="99"/>
    <w:rsid w:val="00744768"/>
    <w:rPr>
      <w:rFonts w:ascii="Calibri Light" w:hAnsi="Calibri Light"/>
      <w:color w:val="3B3838"/>
      <w:sz w:val="22"/>
      <w:lang w:val="es-ES"/>
    </w:rPr>
  </w:style>
  <w:style w:type="paragraph" w:styleId="ListBullet">
    <w:name w:val="List Bullet"/>
    <w:basedOn w:val="Normal"/>
    <w:uiPriority w:val="99"/>
    <w:semiHidden/>
    <w:unhideWhenUsed/>
    <w:rsid w:val="007E6A19"/>
    <w:pPr>
      <w:numPr>
        <w:numId w:val="2"/>
      </w:numPr>
      <w:contextualSpacing/>
    </w:pPr>
  </w:style>
  <w:style w:type="paragraph" w:customStyle="1" w:styleId="titlekybhcr">
    <w:name w:val=".title     kybhcr"/>
    <w:basedOn w:val="Normal"/>
    <w:link w:val="titlekybhcrChar"/>
    <w:qFormat/>
    <w:rsid w:val="003E5C04"/>
    <w:pPr>
      <w:spacing w:before="0" w:after="200" w:line="240" w:lineRule="auto"/>
    </w:pPr>
    <w:rPr>
      <w:rFonts w:ascii="Arial" w:hAnsi="Arial" w:cs="Arial"/>
      <w:b/>
      <w:color w:val="auto"/>
      <w:sz w:val="48"/>
      <w:szCs w:val="22"/>
      <w:u w:val="single"/>
    </w:rPr>
  </w:style>
  <w:style w:type="character" w:customStyle="1" w:styleId="titlekybhcrChar">
    <w:name w:val=".title     kybhcr Char"/>
    <w:link w:val="titlekybhcr"/>
    <w:rsid w:val="003E5C04"/>
    <w:rPr>
      <w:rFonts w:ascii="Arial" w:hAnsi="Arial" w:cs="Arial"/>
      <w:b/>
      <w:sz w:val="48"/>
      <w:szCs w:val="22"/>
      <w:u w:val="single"/>
    </w:rPr>
  </w:style>
  <w:style w:type="paragraph" w:customStyle="1" w:styleId="bodyKYBHCR">
    <w:name w:val=".body   KYBHCR"/>
    <w:basedOn w:val="Normal"/>
    <w:link w:val="bodyKYBHCRChar"/>
    <w:qFormat/>
    <w:rsid w:val="003E5C04"/>
    <w:pPr>
      <w:spacing w:before="0" w:after="200" w:line="276" w:lineRule="auto"/>
    </w:pPr>
    <w:rPr>
      <w:rFonts w:ascii="Arial" w:hAnsi="Arial" w:cs="Arial"/>
      <w:color w:val="auto"/>
      <w:sz w:val="18"/>
      <w:szCs w:val="18"/>
    </w:rPr>
  </w:style>
  <w:style w:type="paragraph" w:customStyle="1" w:styleId="headerKYBHCR">
    <w:name w:val=".header   KYBHCR"/>
    <w:basedOn w:val="Normal"/>
    <w:link w:val="headerKYBHCRChar"/>
    <w:qFormat/>
    <w:rsid w:val="003E5C04"/>
    <w:pPr>
      <w:spacing w:before="0" w:line="276" w:lineRule="auto"/>
    </w:pPr>
    <w:rPr>
      <w:rFonts w:ascii="Arial" w:hAnsi="Arial" w:cs="Arial"/>
      <w:b/>
      <w:color w:val="auto"/>
      <w:sz w:val="18"/>
      <w:szCs w:val="18"/>
    </w:rPr>
  </w:style>
  <w:style w:type="character" w:customStyle="1" w:styleId="bodyKYBHCRChar">
    <w:name w:val=".body   KYBHCR Char"/>
    <w:link w:val="bodyKYBHCR"/>
    <w:rsid w:val="003E5C04"/>
    <w:rPr>
      <w:rFonts w:ascii="Arial" w:hAnsi="Arial" w:cs="Arial"/>
      <w:sz w:val="18"/>
      <w:szCs w:val="18"/>
    </w:rPr>
  </w:style>
  <w:style w:type="character" w:customStyle="1" w:styleId="headerKYBHCRChar">
    <w:name w:val=".header   KYBHCR Char"/>
    <w:link w:val="headerKYBHCR"/>
    <w:rsid w:val="003E5C04"/>
    <w:rPr>
      <w:rFonts w:ascii="Arial" w:hAnsi="Arial" w:cs="Arial"/>
      <w:b/>
      <w:sz w:val="18"/>
      <w:szCs w:val="18"/>
    </w:rPr>
  </w:style>
  <w:style w:type="character" w:styleId="SubtleReference">
    <w:name w:val="Subtle Reference"/>
    <w:uiPriority w:val="31"/>
    <w:qFormat/>
    <w:rsid w:val="000F5891"/>
    <w:rPr>
      <w:rFonts w:ascii="Arial" w:hAnsi="Arial" w:cs="Arial" w:hint="default"/>
      <w:strike w:val="0"/>
      <w:dstrike w:val="0"/>
      <w:color w:val="808080"/>
      <w:sz w:val="12"/>
      <w:u w:val="none"/>
      <w:effect w:val="none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A233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D2F1C"/>
    <w:rPr>
      <w:rFonts w:ascii="Calibri Light" w:hAnsi="Calibri Light"/>
      <w:color w:val="3B3838"/>
      <w:sz w:val="22"/>
    </w:rPr>
  </w:style>
  <w:style w:type="character" w:customStyle="1" w:styleId="BodytextChar0">
    <w:name w:val="Body text Char"/>
    <w:basedOn w:val="DefaultParagraphFont"/>
    <w:rsid w:val="00A23341"/>
    <w:rPr>
      <w:rFonts w:ascii="Calibri" w:hAnsi="Calibri" w:cs="Calibri"/>
      <w:color w:val="000000"/>
      <w:sz w:val="21"/>
      <w:szCs w:val="21"/>
    </w:rPr>
  </w:style>
  <w:style w:type="paragraph" w:customStyle="1" w:styleId="BodyText1">
    <w:name w:val="Body Text1"/>
    <w:basedOn w:val="Normal"/>
    <w:link w:val="BODYTEXTChar1"/>
    <w:rsid w:val="00A23341"/>
    <w:pPr>
      <w:spacing w:before="0" w:after="160"/>
    </w:pPr>
    <w:rPr>
      <w:rFonts w:asciiTheme="majorHAnsi" w:hAnsiTheme="majorHAnsi" w:cstheme="majorHAnsi"/>
      <w:color w:val="auto"/>
      <w:szCs w:val="22"/>
    </w:rPr>
  </w:style>
  <w:style w:type="character" w:customStyle="1" w:styleId="BODYTEXTChar1">
    <w:name w:val="BODY TEXT Char"/>
    <w:link w:val="BodyText1"/>
    <w:rsid w:val="00A23341"/>
    <w:rPr>
      <w:rFonts w:asciiTheme="majorHAnsi" w:hAnsiTheme="majorHAnsi" w:cstheme="majorHAnsi"/>
      <w:sz w:val="22"/>
      <w:szCs w:val="22"/>
    </w:rPr>
  </w:style>
  <w:style w:type="paragraph" w:customStyle="1" w:styleId="BulletedList">
    <w:name w:val="Bulleted List"/>
    <w:basedOn w:val="Normal"/>
    <w:link w:val="BulletedListChar"/>
    <w:qFormat/>
    <w:rsid w:val="00A23341"/>
    <w:pPr>
      <w:numPr>
        <w:numId w:val="25"/>
      </w:numPr>
      <w:autoSpaceDE w:val="0"/>
      <w:autoSpaceDN w:val="0"/>
      <w:adjustRightInd w:val="0"/>
      <w:spacing w:before="0" w:after="200" w:line="240" w:lineRule="auto"/>
      <w:textAlignment w:val="center"/>
    </w:pPr>
    <w:rPr>
      <w:rFonts w:ascii="Calibri" w:eastAsiaTheme="minorHAnsi" w:hAnsi="Calibri" w:cs="Calibri"/>
      <w:noProof/>
      <w:color w:val="000000"/>
      <w:sz w:val="21"/>
      <w:szCs w:val="21"/>
    </w:rPr>
  </w:style>
  <w:style w:type="character" w:customStyle="1" w:styleId="BulletedListChar">
    <w:name w:val="Bulleted List Char"/>
    <w:basedOn w:val="DefaultParagraphFont"/>
    <w:link w:val="BulletedList"/>
    <w:rsid w:val="00A23341"/>
    <w:rPr>
      <w:rFonts w:eastAsiaTheme="minorHAnsi" w:cs="Calibri"/>
      <w:noProof/>
      <w:color w:val="000000"/>
      <w:sz w:val="21"/>
      <w:szCs w:val="21"/>
    </w:rPr>
  </w:style>
  <w:style w:type="paragraph" w:customStyle="1" w:styleId="LeadHeader">
    <w:name w:val="Lead Header"/>
    <w:basedOn w:val="Normal"/>
    <w:link w:val="LeadHeaderChar"/>
    <w:rsid w:val="00A23341"/>
    <w:pPr>
      <w:autoSpaceDE w:val="0"/>
      <w:autoSpaceDN w:val="0"/>
      <w:adjustRightInd w:val="0"/>
      <w:spacing w:before="0" w:line="240" w:lineRule="auto"/>
      <w:textAlignment w:val="center"/>
    </w:pPr>
    <w:rPr>
      <w:rFonts w:ascii="Calibri" w:eastAsiaTheme="minorHAnsi" w:hAnsi="Calibri" w:cs="Calibri"/>
      <w:b/>
      <w:bCs/>
      <w:noProof/>
      <w:color w:val="4A9EC0"/>
      <w:sz w:val="42"/>
      <w:szCs w:val="42"/>
    </w:rPr>
  </w:style>
  <w:style w:type="character" w:customStyle="1" w:styleId="LeadHeaderChar">
    <w:name w:val="Lead Header Char"/>
    <w:basedOn w:val="DefaultParagraphFont"/>
    <w:link w:val="LeadHeader"/>
    <w:rsid w:val="00A23341"/>
    <w:rPr>
      <w:rFonts w:eastAsiaTheme="minorHAnsi" w:cs="Calibri"/>
      <w:b/>
      <w:bCs/>
      <w:noProof/>
      <w:color w:val="4A9EC0"/>
      <w:sz w:val="42"/>
      <w:szCs w:val="42"/>
    </w:rPr>
  </w:style>
  <w:style w:type="paragraph" w:customStyle="1" w:styleId="Style2">
    <w:name w:val="Style2"/>
    <w:basedOn w:val="Normal"/>
    <w:link w:val="Style2Char"/>
    <w:rsid w:val="00A23341"/>
  </w:style>
  <w:style w:type="character" w:customStyle="1" w:styleId="Style2Char">
    <w:name w:val="Style2 Char"/>
    <w:link w:val="Style2"/>
    <w:rsid w:val="00A23341"/>
    <w:rPr>
      <w:rFonts w:ascii="Calibri Light" w:hAnsi="Calibri Light"/>
      <w:color w:val="3B3838"/>
      <w:sz w:val="22"/>
    </w:rPr>
  </w:style>
  <w:style w:type="paragraph" w:customStyle="1" w:styleId="Subheader1">
    <w:name w:val="Subheader 1"/>
    <w:basedOn w:val="Normal"/>
    <w:link w:val="Subheader1Char"/>
    <w:rsid w:val="00A23341"/>
    <w:pPr>
      <w:autoSpaceDE w:val="0"/>
      <w:autoSpaceDN w:val="0"/>
      <w:adjustRightInd w:val="0"/>
      <w:spacing w:before="0" w:line="240" w:lineRule="auto"/>
      <w:textAlignment w:val="center"/>
    </w:pPr>
    <w:rPr>
      <w:rFonts w:ascii="Calibri" w:eastAsiaTheme="minorHAnsi" w:hAnsi="Calibri" w:cs="Calibri"/>
      <w:b/>
      <w:bCs/>
      <w:color w:val="4A9EC0"/>
      <w:sz w:val="21"/>
      <w:szCs w:val="21"/>
    </w:rPr>
  </w:style>
  <w:style w:type="character" w:customStyle="1" w:styleId="Subheader1Char">
    <w:name w:val="Subheader 1 Char"/>
    <w:basedOn w:val="DefaultParagraphFont"/>
    <w:link w:val="Subheader1"/>
    <w:rsid w:val="00A23341"/>
    <w:rPr>
      <w:rFonts w:eastAsiaTheme="minorHAnsi" w:cs="Calibri"/>
      <w:b/>
      <w:bCs/>
      <w:color w:val="4A9EC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support.office.com/en-us/article/Print-a-document-in-Word-591022c4-53e3-4242-95b5-58ca393ba0ee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Benefits%20Toolkit\Benefits%20Toolkit--USE%20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1B8F9-BDBF-4FE0-8051-906A98CE1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Benefits Toolkit--USE ME</Template>
  <TotalTime>4</TotalTime>
  <Pages>1</Pages>
  <Words>3552</Words>
  <Characters>20251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23756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Pierre Timmerman</cp:lastModifiedBy>
  <cp:revision>4</cp:revision>
  <cp:lastPrinted>2022-04-25T17:57:00Z</cp:lastPrinted>
  <dcterms:created xsi:type="dcterms:W3CDTF">2022-04-25T15:21:00Z</dcterms:created>
  <dcterms:modified xsi:type="dcterms:W3CDTF">2022-04-25T17:57:00Z</dcterms:modified>
</cp:coreProperties>
</file>